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A1" w:rsidRPr="00A21D81" w:rsidRDefault="007F1BA1" w:rsidP="004D05A8">
      <w:pPr>
        <w:ind w:left="-284"/>
        <w:jc w:val="both"/>
        <w:rPr>
          <w:b/>
          <w:color w:val="000000"/>
          <w:sz w:val="28"/>
        </w:rPr>
      </w:pPr>
      <w:r>
        <w:rPr>
          <w:b/>
          <w:color w:val="000000"/>
          <w:sz w:val="28"/>
        </w:rPr>
        <w:t xml:space="preserve">                                                                       </w:t>
      </w:r>
      <w:r w:rsidRPr="00A21D81">
        <w:rPr>
          <w:b/>
          <w:color w:val="000000"/>
          <w:sz w:val="28"/>
        </w:rPr>
        <w:t xml:space="preserve">   </w:t>
      </w:r>
      <w:r w:rsidRPr="002D2779">
        <w:rPr>
          <w:b/>
          <w:color w:val="000000"/>
          <w:sz w:val="28"/>
        </w:rPr>
        <w:t xml:space="preserve"> </w:t>
      </w:r>
    </w:p>
    <w:p w:rsidR="007F1BA1" w:rsidRDefault="007F1BA1" w:rsidP="004E6476">
      <w:pPr>
        <w:jc w:val="both"/>
        <w:rPr>
          <w:b/>
          <w:color w:val="000000"/>
          <w:sz w:val="20"/>
        </w:rPr>
      </w:pPr>
      <w:r w:rsidRPr="00A21D81">
        <w:rPr>
          <w:b/>
          <w:color w:val="000000"/>
          <w:sz w:val="28"/>
        </w:rPr>
        <w:t xml:space="preserve">                                                                          </w:t>
      </w:r>
      <w:r>
        <w:rPr>
          <w:b/>
          <w:color w:val="000000"/>
          <w:sz w:val="20"/>
        </w:rPr>
        <w:t>ДОГОВОР КОМИССИИ №_________</w:t>
      </w:r>
    </w:p>
    <w:p w:rsidR="007F1BA1" w:rsidRDefault="007F1BA1">
      <w:pPr>
        <w:pStyle w:val="20"/>
        <w:jc w:val="right"/>
        <w:rPr>
          <w:i/>
          <w:iCs/>
          <w:color w:val="000000"/>
          <w:u w:val="single"/>
        </w:rPr>
      </w:pPr>
      <w:r>
        <w:rPr>
          <w:i/>
          <w:iCs/>
          <w:color w:val="000000"/>
          <w:u w:val="single"/>
        </w:rPr>
        <w:t xml:space="preserve">Об оказании брокерских услуг  на  срочном рынке. </w:t>
      </w:r>
    </w:p>
    <w:p w:rsidR="007F1BA1" w:rsidRDefault="007F1BA1">
      <w:pPr>
        <w:spacing w:before="120"/>
        <w:ind w:left="-284"/>
        <w:jc w:val="right"/>
        <w:rPr>
          <w:color w:val="000000"/>
          <w:sz w:val="20"/>
        </w:rPr>
      </w:pPr>
      <w:r>
        <w:rPr>
          <w:color w:val="000000"/>
          <w:sz w:val="20"/>
        </w:rPr>
        <w:t>“_____”________________________20___ г.</w:t>
      </w:r>
    </w:p>
    <w:p w:rsidR="007F1BA1" w:rsidRDefault="007F1BA1">
      <w:pPr>
        <w:jc w:val="both"/>
        <w:rPr>
          <w:b/>
          <w:color w:val="000000"/>
          <w:sz w:val="20"/>
        </w:rPr>
      </w:pPr>
    </w:p>
    <w:p w:rsidR="007F1BA1" w:rsidRDefault="007F1BA1">
      <w:pPr>
        <w:jc w:val="right"/>
        <w:rPr>
          <w:b/>
          <w:i/>
          <w:color w:val="000000"/>
          <w:sz w:val="20"/>
        </w:rPr>
      </w:pPr>
      <w:r>
        <w:rPr>
          <w:b/>
          <w:i/>
          <w:color w:val="000000"/>
          <w:sz w:val="20"/>
        </w:rPr>
        <w:t>За разъяснениями и дополнительной информацией</w:t>
      </w:r>
    </w:p>
    <w:p w:rsidR="007F1BA1" w:rsidRDefault="007F1BA1">
      <w:pPr>
        <w:jc w:val="right"/>
        <w:rPr>
          <w:b/>
          <w:i/>
          <w:color w:val="000000"/>
          <w:sz w:val="20"/>
        </w:rPr>
      </w:pPr>
      <w:r>
        <w:rPr>
          <w:b/>
          <w:i/>
          <w:color w:val="000000"/>
          <w:sz w:val="20"/>
        </w:rPr>
        <w:t xml:space="preserve"> по поводу положений настоящего Договора</w:t>
      </w:r>
    </w:p>
    <w:p w:rsidR="007F1BA1" w:rsidRDefault="007F1BA1">
      <w:pPr>
        <w:jc w:val="right"/>
        <w:rPr>
          <w:b/>
          <w:i/>
          <w:color w:val="000000"/>
          <w:sz w:val="20"/>
        </w:rPr>
      </w:pPr>
      <w:r>
        <w:rPr>
          <w:b/>
          <w:i/>
          <w:color w:val="000000"/>
          <w:sz w:val="20"/>
        </w:rPr>
        <w:t xml:space="preserve"> обращайтесь по адресу на левой стороне страницы</w:t>
      </w:r>
    </w:p>
    <w:p w:rsidR="007F1BA1" w:rsidRDefault="007F1BA1" w:rsidP="004E6476">
      <w:pPr>
        <w:jc w:val="both"/>
        <w:rPr>
          <w:b/>
          <w:color w:val="000000"/>
          <w:sz w:val="20"/>
        </w:rPr>
      </w:pPr>
      <w:r>
        <w:rPr>
          <w:b/>
          <w:color w:val="000000"/>
          <w:sz w:val="20"/>
        </w:rPr>
        <w:t>ОАО КБ “СОЛИДАРНОСТЬ”</w:t>
      </w:r>
    </w:p>
    <w:p w:rsidR="007F1BA1" w:rsidRDefault="007F1BA1" w:rsidP="004E6476">
      <w:pPr>
        <w:jc w:val="both"/>
        <w:rPr>
          <w:b/>
          <w:color w:val="000000"/>
          <w:sz w:val="20"/>
        </w:rPr>
      </w:pPr>
      <w:r>
        <w:rPr>
          <w:b/>
          <w:color w:val="000000"/>
          <w:sz w:val="20"/>
        </w:rPr>
        <w:t>Управление внутреннего учёта</w:t>
      </w:r>
    </w:p>
    <w:p w:rsidR="007F1BA1" w:rsidRDefault="007F1BA1" w:rsidP="004E6476">
      <w:pPr>
        <w:jc w:val="both"/>
        <w:rPr>
          <w:b/>
          <w:color w:val="000000"/>
          <w:sz w:val="20"/>
        </w:rPr>
      </w:pPr>
      <w:r>
        <w:rPr>
          <w:b/>
          <w:color w:val="000000"/>
          <w:sz w:val="20"/>
        </w:rPr>
        <w:t>и оформления сделок</w:t>
      </w:r>
    </w:p>
    <w:p w:rsidR="007F1BA1" w:rsidRPr="005B2543" w:rsidRDefault="007F1BA1" w:rsidP="004E6476">
      <w:pPr>
        <w:jc w:val="both"/>
        <w:rPr>
          <w:b/>
          <w:strike/>
          <w:sz w:val="20"/>
          <w:szCs w:val="20"/>
        </w:rPr>
      </w:pPr>
      <w:r>
        <w:rPr>
          <w:b/>
          <w:color w:val="000000"/>
          <w:sz w:val="20"/>
        </w:rPr>
        <w:t xml:space="preserve">443079,  </w:t>
      </w:r>
      <w:r w:rsidRPr="005B2543">
        <w:rPr>
          <w:b/>
          <w:sz w:val="20"/>
        </w:rPr>
        <w:t xml:space="preserve">г.  Самара, </w:t>
      </w:r>
    </w:p>
    <w:p w:rsidR="007F1BA1" w:rsidRPr="005B2543" w:rsidRDefault="007F1BA1" w:rsidP="004E6476">
      <w:pPr>
        <w:jc w:val="both"/>
        <w:rPr>
          <w:b/>
          <w:sz w:val="20"/>
        </w:rPr>
      </w:pPr>
      <w:r w:rsidRPr="005B2543">
        <w:rPr>
          <w:b/>
          <w:sz w:val="20"/>
        </w:rPr>
        <w:t xml:space="preserve">ул. </w:t>
      </w:r>
      <w:r>
        <w:rPr>
          <w:b/>
          <w:sz w:val="20"/>
        </w:rPr>
        <w:t xml:space="preserve">Митирева, </w:t>
      </w:r>
      <w:r w:rsidRPr="005B2543">
        <w:rPr>
          <w:b/>
          <w:sz w:val="20"/>
        </w:rPr>
        <w:t xml:space="preserve"> д. </w:t>
      </w:r>
      <w:r>
        <w:rPr>
          <w:b/>
          <w:sz w:val="20"/>
        </w:rPr>
        <w:t xml:space="preserve"> 11, к.1</w:t>
      </w:r>
      <w:r w:rsidRPr="007708E7">
        <w:rPr>
          <w:b/>
          <w:sz w:val="20"/>
        </w:rPr>
        <w:t>3</w:t>
      </w:r>
      <w:r>
        <w:rPr>
          <w:b/>
          <w:sz w:val="20"/>
        </w:rPr>
        <w:t>4</w:t>
      </w:r>
    </w:p>
    <w:p w:rsidR="007F1BA1" w:rsidRPr="005B2543" w:rsidRDefault="007F1BA1" w:rsidP="004E6476">
      <w:pPr>
        <w:pStyle w:val="4"/>
        <w:spacing w:before="0" w:after="0"/>
        <w:rPr>
          <w:rFonts w:ascii="Times New Roman" w:hAnsi="Times New Roman"/>
          <w:bCs/>
          <w:sz w:val="20"/>
          <w:szCs w:val="24"/>
        </w:rPr>
      </w:pPr>
      <w:r w:rsidRPr="005B2543">
        <w:rPr>
          <w:rFonts w:ascii="Times New Roman" w:hAnsi="Times New Roman"/>
          <w:bCs/>
          <w:sz w:val="20"/>
          <w:szCs w:val="24"/>
        </w:rPr>
        <w:t>Тел/Факс: (846) 270-33-59</w:t>
      </w:r>
    </w:p>
    <w:p w:rsidR="007F1BA1" w:rsidRDefault="007F1BA1" w:rsidP="004E6476">
      <w:pPr>
        <w:pStyle w:val="10"/>
        <w:tabs>
          <w:tab w:val="left" w:pos="3600"/>
        </w:tabs>
        <w:rPr>
          <w:snapToGrid/>
          <w:color w:val="00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
        <w:gridCol w:w="282"/>
        <w:gridCol w:w="144"/>
        <w:gridCol w:w="140"/>
        <w:gridCol w:w="283"/>
        <w:gridCol w:w="284"/>
        <w:gridCol w:w="144"/>
        <w:gridCol w:w="139"/>
        <w:gridCol w:w="284"/>
        <w:gridCol w:w="283"/>
        <w:gridCol w:w="146"/>
        <w:gridCol w:w="140"/>
        <w:gridCol w:w="283"/>
        <w:gridCol w:w="283"/>
        <w:gridCol w:w="145"/>
        <w:gridCol w:w="139"/>
        <w:gridCol w:w="283"/>
        <w:gridCol w:w="284"/>
        <w:gridCol w:w="144"/>
        <w:gridCol w:w="139"/>
        <w:gridCol w:w="284"/>
        <w:gridCol w:w="283"/>
        <w:gridCol w:w="145"/>
        <w:gridCol w:w="141"/>
        <w:gridCol w:w="283"/>
        <w:gridCol w:w="284"/>
      </w:tblGrid>
      <w:tr w:rsidR="007F1BA1" w:rsidTr="004E6476">
        <w:trPr>
          <w:cantSplit/>
        </w:trPr>
        <w:tc>
          <w:tcPr>
            <w:tcW w:w="5670" w:type="dxa"/>
            <w:gridSpan w:val="26"/>
          </w:tcPr>
          <w:p w:rsidR="007F1BA1" w:rsidRDefault="007F1BA1" w:rsidP="004E6476">
            <w:pPr>
              <w:jc w:val="both"/>
              <w:rPr>
                <w:color w:val="000000"/>
                <w:sz w:val="20"/>
              </w:rPr>
            </w:pPr>
            <w:r>
              <w:rPr>
                <w:color w:val="000000"/>
                <w:sz w:val="20"/>
              </w:rPr>
              <w:t>Для служебных отметок</w:t>
            </w:r>
          </w:p>
        </w:tc>
      </w:tr>
      <w:tr w:rsidR="007F1BA1" w:rsidTr="004E6476">
        <w:trPr>
          <w:cantSplit/>
        </w:trPr>
        <w:tc>
          <w:tcPr>
            <w:tcW w:w="5670" w:type="dxa"/>
            <w:gridSpan w:val="26"/>
          </w:tcPr>
          <w:p w:rsidR="007F1BA1" w:rsidRDefault="007F1BA1" w:rsidP="004E6476">
            <w:pPr>
              <w:pStyle w:val="2"/>
              <w:rPr>
                <w:rFonts w:ascii="Times New Roman" w:hAnsi="Times New Roman"/>
                <w:color w:val="000000"/>
                <w:sz w:val="20"/>
              </w:rPr>
            </w:pPr>
            <w:r>
              <w:rPr>
                <w:rFonts w:ascii="Times New Roman" w:hAnsi="Times New Roman"/>
                <w:color w:val="000000"/>
                <w:sz w:val="20"/>
              </w:rPr>
              <w:t xml:space="preserve">    Код Клиента</w:t>
            </w:r>
          </w:p>
        </w:tc>
      </w:tr>
      <w:tr w:rsidR="007F1BA1" w:rsidTr="004E6476">
        <w:trPr>
          <w:cantSplit/>
        </w:trPr>
        <w:tc>
          <w:tcPr>
            <w:tcW w:w="707" w:type="dxa"/>
            <w:gridSpan w:val="3"/>
          </w:tcPr>
          <w:p w:rsidR="007F1BA1" w:rsidRDefault="007F1BA1" w:rsidP="004E6476">
            <w:pPr>
              <w:jc w:val="center"/>
              <w:rPr>
                <w:color w:val="000000"/>
                <w:sz w:val="20"/>
              </w:rPr>
            </w:pPr>
            <w:r>
              <w:rPr>
                <w:color w:val="000000"/>
                <w:sz w:val="20"/>
              </w:rPr>
              <w:t xml:space="preserve"> </w:t>
            </w:r>
          </w:p>
        </w:tc>
        <w:tc>
          <w:tcPr>
            <w:tcW w:w="851" w:type="dxa"/>
            <w:gridSpan w:val="4"/>
          </w:tcPr>
          <w:p w:rsidR="007F1BA1" w:rsidRDefault="007F1BA1" w:rsidP="004E6476">
            <w:pPr>
              <w:jc w:val="center"/>
              <w:rPr>
                <w:color w:val="000000"/>
                <w:sz w:val="20"/>
              </w:rPr>
            </w:pPr>
          </w:p>
        </w:tc>
        <w:tc>
          <w:tcPr>
            <w:tcW w:w="852" w:type="dxa"/>
            <w:gridSpan w:val="4"/>
          </w:tcPr>
          <w:p w:rsidR="007F1BA1" w:rsidRDefault="007F1BA1" w:rsidP="004E6476">
            <w:pPr>
              <w:jc w:val="center"/>
              <w:rPr>
                <w:color w:val="000000"/>
                <w:sz w:val="20"/>
              </w:rPr>
            </w:pPr>
          </w:p>
        </w:tc>
        <w:tc>
          <w:tcPr>
            <w:tcW w:w="851" w:type="dxa"/>
            <w:gridSpan w:val="4"/>
            <w:tcBorders>
              <w:right w:val="single" w:sz="4" w:space="0" w:color="auto"/>
            </w:tcBorders>
          </w:tcPr>
          <w:p w:rsidR="007F1BA1" w:rsidRDefault="007F1BA1" w:rsidP="004E6476">
            <w:pPr>
              <w:jc w:val="center"/>
              <w:rPr>
                <w:color w:val="000000"/>
                <w:sz w:val="20"/>
              </w:rPr>
            </w:pPr>
          </w:p>
        </w:tc>
        <w:tc>
          <w:tcPr>
            <w:tcW w:w="850" w:type="dxa"/>
            <w:gridSpan w:val="4"/>
            <w:tcBorders>
              <w:left w:val="single" w:sz="4" w:space="0" w:color="auto"/>
            </w:tcBorders>
          </w:tcPr>
          <w:p w:rsidR="007F1BA1" w:rsidRDefault="007F1BA1" w:rsidP="004E6476">
            <w:pPr>
              <w:jc w:val="center"/>
              <w:rPr>
                <w:color w:val="000000"/>
                <w:sz w:val="20"/>
              </w:rPr>
            </w:pPr>
          </w:p>
        </w:tc>
        <w:tc>
          <w:tcPr>
            <w:tcW w:w="851" w:type="dxa"/>
            <w:gridSpan w:val="4"/>
            <w:tcBorders>
              <w:top w:val="single" w:sz="4" w:space="0" w:color="auto"/>
              <w:right w:val="single" w:sz="4" w:space="0" w:color="auto"/>
            </w:tcBorders>
          </w:tcPr>
          <w:p w:rsidR="007F1BA1" w:rsidRDefault="007F1BA1" w:rsidP="004E6476">
            <w:pPr>
              <w:jc w:val="center"/>
              <w:rPr>
                <w:color w:val="000000"/>
                <w:sz w:val="20"/>
              </w:rPr>
            </w:pPr>
          </w:p>
        </w:tc>
        <w:tc>
          <w:tcPr>
            <w:tcW w:w="708" w:type="dxa"/>
            <w:gridSpan w:val="3"/>
            <w:tcBorders>
              <w:top w:val="single" w:sz="4" w:space="0" w:color="auto"/>
              <w:left w:val="single" w:sz="4" w:space="0" w:color="auto"/>
            </w:tcBorders>
          </w:tcPr>
          <w:p w:rsidR="007F1BA1" w:rsidRDefault="007F1BA1" w:rsidP="004E6476">
            <w:pPr>
              <w:jc w:val="center"/>
              <w:rPr>
                <w:color w:val="000000"/>
                <w:sz w:val="20"/>
              </w:rPr>
            </w:pPr>
          </w:p>
        </w:tc>
      </w:tr>
      <w:tr w:rsidR="007F1BA1" w:rsidTr="004E6476">
        <w:trPr>
          <w:cantSplit/>
        </w:trPr>
        <w:tc>
          <w:tcPr>
            <w:tcW w:w="5670" w:type="dxa"/>
            <w:gridSpan w:val="26"/>
          </w:tcPr>
          <w:p w:rsidR="007F1BA1" w:rsidRDefault="007F1BA1" w:rsidP="004E6476">
            <w:pPr>
              <w:pStyle w:val="2"/>
              <w:rPr>
                <w:rFonts w:ascii="Times New Roman" w:hAnsi="Times New Roman"/>
                <w:color w:val="000000"/>
                <w:sz w:val="20"/>
              </w:rPr>
            </w:pPr>
            <w:r>
              <w:rPr>
                <w:rFonts w:ascii="Times New Roman" w:hAnsi="Times New Roman"/>
                <w:color w:val="000000"/>
                <w:sz w:val="20"/>
              </w:rPr>
              <w:t>Брокерский  счет</w:t>
            </w:r>
          </w:p>
        </w:tc>
      </w:tr>
      <w:tr w:rsidR="007F1BA1" w:rsidTr="004E6476">
        <w:tc>
          <w:tcPr>
            <w:tcW w:w="281" w:type="dxa"/>
          </w:tcPr>
          <w:p w:rsidR="007F1BA1" w:rsidRDefault="007F1BA1" w:rsidP="004E6476">
            <w:pPr>
              <w:jc w:val="center"/>
              <w:rPr>
                <w:color w:val="000000"/>
                <w:sz w:val="20"/>
              </w:rPr>
            </w:pPr>
          </w:p>
        </w:tc>
        <w:tc>
          <w:tcPr>
            <w:tcW w:w="282" w:type="dxa"/>
          </w:tcPr>
          <w:p w:rsidR="007F1BA1" w:rsidRDefault="007F1BA1" w:rsidP="004E6476">
            <w:pPr>
              <w:jc w:val="center"/>
              <w:rPr>
                <w:color w:val="000000"/>
                <w:sz w:val="20"/>
              </w:rPr>
            </w:pPr>
          </w:p>
        </w:tc>
        <w:tc>
          <w:tcPr>
            <w:tcW w:w="284" w:type="dxa"/>
            <w:gridSpan w:val="2"/>
          </w:tcPr>
          <w:p w:rsidR="007F1BA1" w:rsidRDefault="007F1BA1" w:rsidP="004E6476">
            <w:pPr>
              <w:jc w:val="center"/>
              <w:rPr>
                <w:color w:val="000000"/>
                <w:sz w:val="20"/>
              </w:rPr>
            </w:pPr>
          </w:p>
        </w:tc>
        <w:tc>
          <w:tcPr>
            <w:tcW w:w="283" w:type="dxa"/>
          </w:tcPr>
          <w:p w:rsidR="007F1BA1" w:rsidRDefault="007F1BA1" w:rsidP="004E6476">
            <w:pPr>
              <w:jc w:val="center"/>
              <w:rPr>
                <w:color w:val="000000"/>
                <w:sz w:val="20"/>
              </w:rPr>
            </w:pPr>
          </w:p>
        </w:tc>
        <w:tc>
          <w:tcPr>
            <w:tcW w:w="284" w:type="dxa"/>
          </w:tcPr>
          <w:p w:rsidR="007F1BA1" w:rsidRDefault="007F1BA1" w:rsidP="004E6476">
            <w:pPr>
              <w:jc w:val="center"/>
              <w:rPr>
                <w:color w:val="000000"/>
                <w:sz w:val="20"/>
              </w:rPr>
            </w:pPr>
          </w:p>
        </w:tc>
        <w:tc>
          <w:tcPr>
            <w:tcW w:w="283" w:type="dxa"/>
            <w:gridSpan w:val="2"/>
          </w:tcPr>
          <w:p w:rsidR="007F1BA1" w:rsidRDefault="007F1BA1" w:rsidP="004E6476">
            <w:pPr>
              <w:jc w:val="center"/>
              <w:rPr>
                <w:color w:val="000000"/>
                <w:sz w:val="20"/>
              </w:rPr>
            </w:pPr>
          </w:p>
        </w:tc>
        <w:tc>
          <w:tcPr>
            <w:tcW w:w="284" w:type="dxa"/>
          </w:tcPr>
          <w:p w:rsidR="007F1BA1" w:rsidRDefault="007F1BA1" w:rsidP="004E6476">
            <w:pPr>
              <w:jc w:val="center"/>
              <w:rPr>
                <w:color w:val="000000"/>
                <w:sz w:val="20"/>
              </w:rPr>
            </w:pPr>
          </w:p>
        </w:tc>
        <w:tc>
          <w:tcPr>
            <w:tcW w:w="283" w:type="dxa"/>
          </w:tcPr>
          <w:p w:rsidR="007F1BA1" w:rsidRDefault="007F1BA1" w:rsidP="004E6476">
            <w:pPr>
              <w:jc w:val="center"/>
              <w:rPr>
                <w:color w:val="000000"/>
                <w:sz w:val="20"/>
              </w:rPr>
            </w:pPr>
          </w:p>
        </w:tc>
        <w:tc>
          <w:tcPr>
            <w:tcW w:w="286" w:type="dxa"/>
            <w:gridSpan w:val="2"/>
          </w:tcPr>
          <w:p w:rsidR="007F1BA1" w:rsidRDefault="007F1BA1" w:rsidP="004E6476">
            <w:pPr>
              <w:jc w:val="center"/>
              <w:rPr>
                <w:color w:val="000000"/>
                <w:sz w:val="20"/>
              </w:rPr>
            </w:pPr>
          </w:p>
        </w:tc>
        <w:tc>
          <w:tcPr>
            <w:tcW w:w="283" w:type="dxa"/>
          </w:tcPr>
          <w:p w:rsidR="007F1BA1" w:rsidRDefault="007F1BA1" w:rsidP="004E6476">
            <w:pPr>
              <w:jc w:val="center"/>
              <w:rPr>
                <w:color w:val="000000"/>
                <w:sz w:val="20"/>
              </w:rPr>
            </w:pPr>
          </w:p>
        </w:tc>
        <w:tc>
          <w:tcPr>
            <w:tcW w:w="283" w:type="dxa"/>
          </w:tcPr>
          <w:p w:rsidR="007F1BA1" w:rsidRDefault="007F1BA1" w:rsidP="004E6476">
            <w:pPr>
              <w:jc w:val="center"/>
              <w:rPr>
                <w:color w:val="000000"/>
                <w:sz w:val="20"/>
              </w:rPr>
            </w:pPr>
          </w:p>
        </w:tc>
        <w:tc>
          <w:tcPr>
            <w:tcW w:w="284" w:type="dxa"/>
            <w:gridSpan w:val="2"/>
          </w:tcPr>
          <w:p w:rsidR="007F1BA1" w:rsidRDefault="007F1BA1" w:rsidP="004E6476">
            <w:pPr>
              <w:jc w:val="center"/>
              <w:rPr>
                <w:color w:val="000000"/>
                <w:sz w:val="20"/>
              </w:rPr>
            </w:pPr>
          </w:p>
        </w:tc>
        <w:tc>
          <w:tcPr>
            <w:tcW w:w="283" w:type="dxa"/>
          </w:tcPr>
          <w:p w:rsidR="007F1BA1" w:rsidRDefault="007F1BA1" w:rsidP="004E6476">
            <w:pPr>
              <w:jc w:val="center"/>
              <w:rPr>
                <w:color w:val="000000"/>
                <w:sz w:val="20"/>
              </w:rPr>
            </w:pPr>
          </w:p>
        </w:tc>
        <w:tc>
          <w:tcPr>
            <w:tcW w:w="284" w:type="dxa"/>
          </w:tcPr>
          <w:p w:rsidR="007F1BA1" w:rsidRDefault="007F1BA1" w:rsidP="004E6476">
            <w:pPr>
              <w:jc w:val="center"/>
              <w:rPr>
                <w:color w:val="000000"/>
                <w:sz w:val="20"/>
              </w:rPr>
            </w:pPr>
          </w:p>
        </w:tc>
        <w:tc>
          <w:tcPr>
            <w:tcW w:w="283" w:type="dxa"/>
            <w:gridSpan w:val="2"/>
          </w:tcPr>
          <w:p w:rsidR="007F1BA1" w:rsidRDefault="007F1BA1" w:rsidP="004E6476">
            <w:pPr>
              <w:jc w:val="center"/>
              <w:rPr>
                <w:color w:val="000000"/>
                <w:sz w:val="20"/>
              </w:rPr>
            </w:pPr>
          </w:p>
        </w:tc>
        <w:tc>
          <w:tcPr>
            <w:tcW w:w="284" w:type="dxa"/>
          </w:tcPr>
          <w:p w:rsidR="007F1BA1" w:rsidRDefault="007F1BA1" w:rsidP="004E6476">
            <w:pPr>
              <w:jc w:val="center"/>
              <w:rPr>
                <w:color w:val="000000"/>
                <w:sz w:val="20"/>
              </w:rPr>
            </w:pPr>
          </w:p>
        </w:tc>
        <w:tc>
          <w:tcPr>
            <w:tcW w:w="283" w:type="dxa"/>
          </w:tcPr>
          <w:p w:rsidR="007F1BA1" w:rsidRDefault="007F1BA1" w:rsidP="004E6476">
            <w:pPr>
              <w:jc w:val="center"/>
              <w:rPr>
                <w:color w:val="000000"/>
                <w:sz w:val="20"/>
              </w:rPr>
            </w:pPr>
          </w:p>
        </w:tc>
        <w:tc>
          <w:tcPr>
            <w:tcW w:w="286" w:type="dxa"/>
            <w:gridSpan w:val="2"/>
          </w:tcPr>
          <w:p w:rsidR="007F1BA1" w:rsidRDefault="007F1BA1" w:rsidP="004E6476">
            <w:pPr>
              <w:jc w:val="center"/>
              <w:rPr>
                <w:color w:val="000000"/>
                <w:sz w:val="20"/>
              </w:rPr>
            </w:pPr>
          </w:p>
        </w:tc>
        <w:tc>
          <w:tcPr>
            <w:tcW w:w="283" w:type="dxa"/>
          </w:tcPr>
          <w:p w:rsidR="007F1BA1" w:rsidRDefault="007F1BA1" w:rsidP="004E6476">
            <w:pPr>
              <w:jc w:val="center"/>
              <w:rPr>
                <w:color w:val="000000"/>
                <w:sz w:val="20"/>
              </w:rPr>
            </w:pPr>
          </w:p>
        </w:tc>
        <w:tc>
          <w:tcPr>
            <w:tcW w:w="284" w:type="dxa"/>
          </w:tcPr>
          <w:p w:rsidR="007F1BA1" w:rsidRDefault="007F1BA1" w:rsidP="004E6476">
            <w:pPr>
              <w:jc w:val="center"/>
              <w:rPr>
                <w:color w:val="000000"/>
                <w:sz w:val="20"/>
              </w:rPr>
            </w:pPr>
          </w:p>
        </w:tc>
      </w:tr>
    </w:tbl>
    <w:p w:rsidR="007F1BA1" w:rsidRDefault="007F1BA1" w:rsidP="004E6476">
      <w:pPr>
        <w:pStyle w:val="31"/>
        <w:ind w:left="0" w:firstLine="0"/>
        <w:rPr>
          <w:b w:val="0"/>
          <w:color w:val="000000"/>
          <w:sz w:val="24"/>
        </w:rPr>
      </w:pPr>
    </w:p>
    <w:p w:rsidR="007F1BA1" w:rsidRPr="00E86BA9" w:rsidRDefault="007F1BA1" w:rsidP="006D6CD1">
      <w:pPr>
        <w:pStyle w:val="31"/>
        <w:tabs>
          <w:tab w:val="left" w:pos="9900"/>
        </w:tabs>
        <w:ind w:left="0" w:firstLine="0"/>
        <w:rPr>
          <w:color w:val="000000"/>
          <w:szCs w:val="20"/>
        </w:rPr>
      </w:pPr>
      <w:r w:rsidRPr="00E86BA9">
        <w:rPr>
          <w:color w:val="000000"/>
          <w:szCs w:val="20"/>
        </w:rPr>
        <w:t>Клиент:</w:t>
      </w:r>
      <w:r>
        <w:rPr>
          <w:color w:val="000000"/>
          <w:szCs w:val="20"/>
          <w:lang w:val="en-US"/>
        </w:rPr>
        <w:t xml:space="preserve"> </w:t>
      </w:r>
      <w:r>
        <w:rPr>
          <w:noProof/>
          <w:color w:val="000000"/>
          <w:szCs w:val="20"/>
          <w:u w:val="single"/>
          <w:lang w:val="en-US"/>
        </w:rPr>
        <w:t xml:space="preserve"> </w:t>
      </w:r>
      <w:r w:rsidRPr="006D6CD1">
        <w:rPr>
          <w:color w:val="000000"/>
          <w:szCs w:val="20"/>
          <w:u w:val="single"/>
          <w:lang w:val="en-US"/>
        </w:rPr>
        <w:tab/>
      </w:r>
      <w:r>
        <w:rPr>
          <w:color w:val="000000"/>
          <w:szCs w:val="20"/>
          <w:lang w:val="en-US"/>
        </w:rPr>
        <w:tab/>
      </w:r>
      <w:r w:rsidRPr="00E86BA9">
        <w:rPr>
          <w:color w:val="000000"/>
          <w:szCs w:val="20"/>
        </w:rPr>
        <w:t xml:space="preserve">  </w:t>
      </w:r>
    </w:p>
    <w:p w:rsidR="007F1BA1" w:rsidRPr="00E86BA9" w:rsidRDefault="007F1BA1" w:rsidP="00E86BA9">
      <w:pPr>
        <w:pStyle w:val="31"/>
        <w:ind w:left="0" w:firstLine="0"/>
        <w:rPr>
          <w:color w:val="000000"/>
          <w:szCs w:val="20"/>
        </w:rPr>
      </w:pPr>
    </w:p>
    <w:p w:rsidR="007F1BA1" w:rsidRPr="00E86BA9" w:rsidRDefault="007F1BA1" w:rsidP="00E86BA9">
      <w:pPr>
        <w:pStyle w:val="31"/>
        <w:ind w:left="0" w:firstLine="0"/>
        <w:rPr>
          <w:b w:val="0"/>
          <w:color w:val="000000"/>
          <w:szCs w:val="20"/>
        </w:rPr>
      </w:pPr>
      <w:r w:rsidRPr="00E86BA9">
        <w:rPr>
          <w:b w:val="0"/>
          <w:szCs w:val="20"/>
        </w:rPr>
        <w:t xml:space="preserve">и Открытое акционерное общество коммерческий банк "Солидарность", именуемое в дальнейшем Банк, </w:t>
      </w:r>
      <w:r w:rsidRPr="00E86BA9">
        <w:rPr>
          <w:rFonts w:cs="Times New Roman CYR"/>
          <w:b w:val="0"/>
          <w:szCs w:val="20"/>
        </w:rPr>
        <w:t xml:space="preserve">в лице </w:t>
      </w:r>
      <w:r w:rsidRPr="007F1BA1">
        <w:rPr>
          <w:rFonts w:cs="Times New Roman CYR"/>
          <w:b w:val="0"/>
        </w:rPr>
        <w:t>______________________________________________________________</w:t>
      </w:r>
      <w:r w:rsidRPr="00742339">
        <w:rPr>
          <w:rFonts w:cs="Times New Roman CYR"/>
          <w:b w:val="0"/>
        </w:rPr>
        <w:t xml:space="preserve">, </w:t>
      </w:r>
      <w:proofErr w:type="gramStart"/>
      <w:r w:rsidRPr="00742339">
        <w:rPr>
          <w:rFonts w:cs="Times New Roman CYR"/>
          <w:b w:val="0"/>
        </w:rPr>
        <w:t>действующего</w:t>
      </w:r>
      <w:proofErr w:type="gramEnd"/>
      <w:r w:rsidRPr="00742339">
        <w:rPr>
          <w:rFonts w:cs="Times New Roman CYR"/>
          <w:b w:val="0"/>
        </w:rPr>
        <w:t xml:space="preserve"> на основании  </w:t>
      </w:r>
      <w:r w:rsidRPr="007F1BA1">
        <w:rPr>
          <w:rFonts w:cs="Times New Roman CYR"/>
          <w:b w:val="0"/>
        </w:rPr>
        <w:t>______________________________</w:t>
      </w:r>
      <w:r w:rsidRPr="00742339">
        <w:rPr>
          <w:rFonts w:cs="Times New Roman CYR"/>
          <w:b w:val="0"/>
        </w:rPr>
        <w:t>.</w:t>
      </w:r>
      <w:r w:rsidRPr="00742339">
        <w:rPr>
          <w:b w:val="0"/>
          <w:szCs w:val="20"/>
        </w:rPr>
        <w:t>,</w:t>
      </w:r>
      <w:r w:rsidRPr="00E86BA9">
        <w:rPr>
          <w:b w:val="0"/>
          <w:szCs w:val="20"/>
        </w:rPr>
        <w:t xml:space="preserve"> с другой стороны, заключили настоящий Договор о нижеследующем: </w:t>
      </w:r>
    </w:p>
    <w:p w:rsidR="007F1BA1" w:rsidRDefault="007F1BA1" w:rsidP="00E86BA9">
      <w:pPr>
        <w:jc w:val="center"/>
        <w:rPr>
          <w:color w:val="000000"/>
          <w:sz w:val="20"/>
        </w:rPr>
      </w:pPr>
    </w:p>
    <w:p w:rsidR="007F1BA1" w:rsidRDefault="007F1BA1" w:rsidP="00E86BA9">
      <w:pPr>
        <w:jc w:val="center"/>
        <w:rPr>
          <w:b/>
          <w:caps/>
          <w:color w:val="000000"/>
          <w:sz w:val="20"/>
        </w:rPr>
      </w:pPr>
      <w:r>
        <w:rPr>
          <w:b/>
          <w:caps/>
          <w:color w:val="000000"/>
          <w:sz w:val="20"/>
        </w:rPr>
        <w:t>1. термины и определения</w:t>
      </w:r>
    </w:p>
    <w:p w:rsidR="007F1BA1" w:rsidRDefault="007F1BA1" w:rsidP="00E86BA9">
      <w:pPr>
        <w:jc w:val="center"/>
        <w:rPr>
          <w:b/>
          <w:caps/>
          <w:color w:val="000000"/>
          <w:sz w:val="20"/>
        </w:rPr>
      </w:pPr>
    </w:p>
    <w:p w:rsidR="007F1BA1" w:rsidRDefault="007F1BA1" w:rsidP="00E86BA9">
      <w:pPr>
        <w:ind w:firstLine="708"/>
        <w:jc w:val="both"/>
        <w:rPr>
          <w:color w:val="000000"/>
          <w:sz w:val="20"/>
        </w:rPr>
      </w:pPr>
      <w:r>
        <w:rPr>
          <w:color w:val="000000"/>
          <w:sz w:val="20"/>
        </w:rPr>
        <w:t>Для целей настоящего Договора далее по тексту применяются следующие термины и определения:</w:t>
      </w:r>
    </w:p>
    <w:p w:rsidR="007F1BA1" w:rsidRPr="005506E2" w:rsidRDefault="007F1BA1" w:rsidP="00E86BA9">
      <w:pPr>
        <w:jc w:val="both"/>
        <w:rPr>
          <w:i/>
          <w:iCs/>
          <w:sz w:val="20"/>
        </w:rPr>
      </w:pPr>
    </w:p>
    <w:p w:rsidR="007F1BA1" w:rsidRPr="005506E2" w:rsidRDefault="007F1BA1" w:rsidP="00E86BA9">
      <w:pPr>
        <w:numPr>
          <w:ilvl w:val="0"/>
          <w:numId w:val="1"/>
        </w:numPr>
        <w:jc w:val="both"/>
        <w:rPr>
          <w:strike/>
          <w:sz w:val="20"/>
        </w:rPr>
      </w:pPr>
      <w:r w:rsidRPr="005506E2">
        <w:rPr>
          <w:b/>
          <w:i/>
          <w:sz w:val="20"/>
        </w:rPr>
        <w:t xml:space="preserve">Биржа </w:t>
      </w:r>
      <w:r w:rsidRPr="005506E2">
        <w:rPr>
          <w:b/>
          <w:sz w:val="20"/>
        </w:rPr>
        <w:t>–</w:t>
      </w:r>
      <w:r w:rsidRPr="005506E2">
        <w:rPr>
          <w:sz w:val="20"/>
        </w:rPr>
        <w:t xml:space="preserve"> в </w:t>
      </w:r>
      <w:proofErr w:type="gramStart"/>
      <w:r w:rsidRPr="005506E2">
        <w:rPr>
          <w:sz w:val="20"/>
        </w:rPr>
        <w:t>рамках</w:t>
      </w:r>
      <w:proofErr w:type="gramEnd"/>
      <w:r w:rsidRPr="005506E2">
        <w:rPr>
          <w:sz w:val="20"/>
        </w:rPr>
        <w:t xml:space="preserve"> настоящего Договора под данным термином понимаются организатор торговли на рынке ценных бумаг, где ОАО КБ «Солидарность» является  уполномоченным участником торгов. </w:t>
      </w:r>
    </w:p>
    <w:p w:rsidR="007F1BA1" w:rsidRPr="005506E2" w:rsidRDefault="007F1BA1" w:rsidP="00E86BA9">
      <w:pPr>
        <w:numPr>
          <w:ilvl w:val="0"/>
          <w:numId w:val="1"/>
        </w:numPr>
        <w:jc w:val="both"/>
        <w:rPr>
          <w:sz w:val="20"/>
        </w:rPr>
      </w:pPr>
      <w:r w:rsidRPr="005506E2">
        <w:rPr>
          <w:b/>
          <w:i/>
          <w:sz w:val="20"/>
        </w:rPr>
        <w:t xml:space="preserve">Правила торговли </w:t>
      </w:r>
      <w:r w:rsidRPr="005506E2">
        <w:rPr>
          <w:sz w:val="20"/>
        </w:rPr>
        <w:t xml:space="preserve">– Правила совершения срочных сделок на Биржах. </w:t>
      </w:r>
    </w:p>
    <w:p w:rsidR="007F1BA1" w:rsidRDefault="007F1BA1" w:rsidP="00E86BA9">
      <w:pPr>
        <w:numPr>
          <w:ilvl w:val="0"/>
          <w:numId w:val="1"/>
        </w:numPr>
        <w:jc w:val="both"/>
        <w:rPr>
          <w:color w:val="000000"/>
          <w:sz w:val="20"/>
        </w:rPr>
      </w:pPr>
      <w:r w:rsidRPr="005506E2">
        <w:rPr>
          <w:b/>
          <w:i/>
          <w:sz w:val="20"/>
        </w:rPr>
        <w:t>Регламент брокерского обслуживания клиентов</w:t>
      </w:r>
      <w:r>
        <w:rPr>
          <w:b/>
          <w:i/>
          <w:sz w:val="20"/>
        </w:rPr>
        <w:t xml:space="preserve"> </w:t>
      </w:r>
      <w:r w:rsidRPr="005506E2">
        <w:rPr>
          <w:sz w:val="20"/>
        </w:rPr>
        <w:t>– документ, определяющий права и</w:t>
      </w:r>
      <w:r>
        <w:rPr>
          <w:color w:val="000000"/>
          <w:sz w:val="20"/>
        </w:rPr>
        <w:t xml:space="preserve"> обязанности Банка и Клиента, а также порядок их работы  на рынке ценных бумаг и срочном рынке. </w:t>
      </w:r>
    </w:p>
    <w:p w:rsidR="007F1BA1" w:rsidRDefault="007F1BA1" w:rsidP="00E86BA9">
      <w:pPr>
        <w:numPr>
          <w:ilvl w:val="0"/>
          <w:numId w:val="1"/>
        </w:numPr>
        <w:ind w:left="284"/>
        <w:jc w:val="both"/>
        <w:rPr>
          <w:color w:val="000000"/>
          <w:sz w:val="20"/>
        </w:rPr>
      </w:pPr>
      <w:r>
        <w:rPr>
          <w:b/>
          <w:i/>
          <w:color w:val="000000"/>
          <w:sz w:val="20"/>
        </w:rPr>
        <w:t xml:space="preserve">Брокерский счет </w:t>
      </w:r>
      <w:r>
        <w:rPr>
          <w:color w:val="000000"/>
          <w:sz w:val="20"/>
        </w:rPr>
        <w:t>- лицевой счет по брокерским операциям на балансовом счете 30601 «Средства клиентов по брокерским операциям с ценными бумагами и другими финансовыми активами», на балансовом счете 30606 «Средства клиентов-нерезидентов по брокерским операциям с ценными бумагами и другими финансовыми активами», открытый согласно Договору в ОАО КБ «Солидарность».</w:t>
      </w:r>
    </w:p>
    <w:p w:rsidR="007F1BA1" w:rsidRDefault="007F1BA1" w:rsidP="00E86BA9">
      <w:pPr>
        <w:numPr>
          <w:ilvl w:val="0"/>
          <w:numId w:val="1"/>
        </w:numPr>
        <w:ind w:left="284"/>
        <w:jc w:val="both"/>
        <w:rPr>
          <w:color w:val="000000"/>
          <w:sz w:val="20"/>
        </w:rPr>
      </w:pPr>
      <w:r>
        <w:rPr>
          <w:b/>
          <w:i/>
          <w:color w:val="000000"/>
          <w:sz w:val="20"/>
        </w:rPr>
        <w:t xml:space="preserve">Код клиента </w:t>
      </w:r>
      <w:r>
        <w:rPr>
          <w:color w:val="000000"/>
          <w:sz w:val="20"/>
        </w:rPr>
        <w:t xml:space="preserve">- регистрационный код, присвоенный Клиенту для учета, идентификации и регистрации сделок со Срочными инструментами, совершаемых в рамках настоящего Договора.  </w:t>
      </w:r>
    </w:p>
    <w:p w:rsidR="007F1BA1" w:rsidRDefault="007F1BA1" w:rsidP="00E86BA9">
      <w:pPr>
        <w:numPr>
          <w:ilvl w:val="0"/>
          <w:numId w:val="1"/>
        </w:numPr>
        <w:jc w:val="both"/>
        <w:rPr>
          <w:color w:val="000000"/>
          <w:sz w:val="20"/>
        </w:rPr>
      </w:pPr>
      <w:r>
        <w:rPr>
          <w:b/>
          <w:i/>
          <w:color w:val="000000"/>
          <w:sz w:val="20"/>
        </w:rPr>
        <w:t>Гарантийное обеспечение</w:t>
      </w:r>
      <w:r>
        <w:rPr>
          <w:i/>
          <w:color w:val="000000"/>
          <w:sz w:val="20"/>
        </w:rPr>
        <w:t xml:space="preserve"> </w:t>
      </w:r>
      <w:r>
        <w:rPr>
          <w:color w:val="000000"/>
          <w:sz w:val="20"/>
        </w:rPr>
        <w:t>– сумма средств, подлежащих в соответствии с Правилами совершения срочных сделок, установленными Биржей, внесению в качестве обеспечения исполнения обязательств по открытым позициям.</w:t>
      </w:r>
    </w:p>
    <w:p w:rsidR="007F1BA1" w:rsidRDefault="007F1BA1" w:rsidP="00E86BA9">
      <w:pPr>
        <w:numPr>
          <w:ilvl w:val="0"/>
          <w:numId w:val="1"/>
        </w:numPr>
        <w:jc w:val="both"/>
        <w:rPr>
          <w:color w:val="000000"/>
          <w:sz w:val="20"/>
        </w:rPr>
      </w:pPr>
      <w:r>
        <w:rPr>
          <w:b/>
          <w:bCs/>
          <w:i/>
          <w:iCs/>
          <w:color w:val="000000"/>
          <w:sz w:val="20"/>
        </w:rPr>
        <w:t>Задолженность по средствам гарантийного обеспечения (ГО)</w:t>
      </w:r>
      <w:r>
        <w:rPr>
          <w:color w:val="000000"/>
          <w:sz w:val="20"/>
        </w:rPr>
        <w:t xml:space="preserve"> – в рамках данного договора недостающая сумма денежных средств, предоставленных Банком для поддержания позиции в случае возникновения задолженности по гарантийному обеспечению Клиента на конец торгового дня.</w:t>
      </w:r>
    </w:p>
    <w:p w:rsidR="007F1BA1" w:rsidRDefault="007F1BA1" w:rsidP="00E86BA9">
      <w:pPr>
        <w:numPr>
          <w:ilvl w:val="0"/>
          <w:numId w:val="1"/>
        </w:numPr>
        <w:jc w:val="both"/>
        <w:rPr>
          <w:color w:val="000000"/>
          <w:sz w:val="20"/>
        </w:rPr>
      </w:pPr>
      <w:r>
        <w:rPr>
          <w:b/>
          <w:i/>
          <w:color w:val="000000"/>
          <w:sz w:val="20"/>
        </w:rPr>
        <w:t>Опцион</w:t>
      </w:r>
      <w:r>
        <w:rPr>
          <w:i/>
          <w:color w:val="000000"/>
          <w:sz w:val="20"/>
        </w:rPr>
        <w:t xml:space="preserve"> </w:t>
      </w:r>
      <w:r>
        <w:rPr>
          <w:color w:val="000000"/>
          <w:sz w:val="20"/>
        </w:rPr>
        <w:t>– стандартный контракт, покупатель которого (Держатель) приобретает право в течение установленного в спецификации периода времени в будущем купить (по С</w:t>
      </w:r>
      <w:proofErr w:type="gramStart"/>
      <w:r>
        <w:rPr>
          <w:color w:val="000000"/>
          <w:sz w:val="20"/>
          <w:lang w:val="en-US"/>
        </w:rPr>
        <w:t>all</w:t>
      </w:r>
      <w:proofErr w:type="gramEnd"/>
      <w:r>
        <w:rPr>
          <w:color w:val="000000"/>
          <w:sz w:val="20"/>
        </w:rPr>
        <w:t xml:space="preserve">-опциону) или продать (по </w:t>
      </w:r>
      <w:r>
        <w:rPr>
          <w:color w:val="000000"/>
          <w:sz w:val="20"/>
          <w:lang w:val="en-US"/>
        </w:rPr>
        <w:t>Put</w:t>
      </w:r>
      <w:r>
        <w:rPr>
          <w:color w:val="000000"/>
          <w:sz w:val="20"/>
        </w:rPr>
        <w:t>-опциону) базовый актив по установленной при совершении сделки цене исполнения.</w:t>
      </w:r>
    </w:p>
    <w:p w:rsidR="007F1BA1" w:rsidRDefault="007F1BA1" w:rsidP="00E86BA9">
      <w:pPr>
        <w:numPr>
          <w:ilvl w:val="0"/>
          <w:numId w:val="1"/>
        </w:numPr>
        <w:jc w:val="both"/>
        <w:rPr>
          <w:color w:val="000000"/>
          <w:sz w:val="20"/>
        </w:rPr>
      </w:pPr>
      <w:r>
        <w:rPr>
          <w:b/>
          <w:i/>
          <w:color w:val="000000"/>
          <w:sz w:val="20"/>
        </w:rPr>
        <w:t>Фьючерсный контракт (фьючерс)</w:t>
      </w:r>
      <w:r>
        <w:rPr>
          <w:i/>
          <w:color w:val="000000"/>
          <w:sz w:val="20"/>
        </w:rPr>
        <w:t xml:space="preserve">  </w:t>
      </w:r>
      <w:r>
        <w:rPr>
          <w:color w:val="000000"/>
          <w:sz w:val="20"/>
        </w:rPr>
        <w:t>- заключаемый на стандартных условиях договор купли-продажи базового актива с исполнением обязательств в будущем в течение срока, определенного Правилами совершения срочных сделок на Бирже и спецификацией данного фьючерсного контракта.</w:t>
      </w:r>
    </w:p>
    <w:p w:rsidR="007F1BA1" w:rsidRDefault="007F1BA1" w:rsidP="00E86BA9">
      <w:pPr>
        <w:pStyle w:val="10"/>
        <w:numPr>
          <w:ilvl w:val="0"/>
          <w:numId w:val="1"/>
        </w:numPr>
        <w:jc w:val="both"/>
        <w:rPr>
          <w:color w:val="000000"/>
          <w:sz w:val="20"/>
        </w:rPr>
      </w:pPr>
      <w:r>
        <w:rPr>
          <w:b/>
          <w:i/>
          <w:color w:val="000000"/>
          <w:sz w:val="20"/>
        </w:rPr>
        <w:t xml:space="preserve">Открытая позиция (Позиция) </w:t>
      </w:r>
      <w:r>
        <w:rPr>
          <w:color w:val="000000"/>
          <w:sz w:val="20"/>
        </w:rPr>
        <w:t xml:space="preserve">– совокупность прав и обязанностей участника торгов, возникших в </w:t>
      </w:r>
      <w:proofErr w:type="gramStart"/>
      <w:r>
        <w:rPr>
          <w:color w:val="000000"/>
          <w:sz w:val="20"/>
        </w:rPr>
        <w:t>результате</w:t>
      </w:r>
      <w:proofErr w:type="gramEnd"/>
      <w:r>
        <w:rPr>
          <w:color w:val="000000"/>
          <w:sz w:val="20"/>
        </w:rPr>
        <w:t xml:space="preserve"> совершения им сделки купли/продажи срочных инструментов. </w:t>
      </w:r>
    </w:p>
    <w:p w:rsidR="007F1BA1" w:rsidRDefault="007F1BA1" w:rsidP="00E86BA9">
      <w:pPr>
        <w:pStyle w:val="10"/>
        <w:numPr>
          <w:ilvl w:val="0"/>
          <w:numId w:val="1"/>
        </w:numPr>
        <w:jc w:val="both"/>
        <w:rPr>
          <w:color w:val="000000"/>
          <w:sz w:val="20"/>
        </w:rPr>
      </w:pPr>
      <w:r>
        <w:rPr>
          <w:b/>
          <w:i/>
          <w:color w:val="000000"/>
          <w:sz w:val="20"/>
        </w:rPr>
        <w:t xml:space="preserve">Закрытие позиции </w:t>
      </w:r>
      <w:r>
        <w:rPr>
          <w:color w:val="000000"/>
          <w:sz w:val="20"/>
        </w:rPr>
        <w:t>- прекращение всех прав и обязанностей по открытой позиции в результате совершения офсетной сделки или исполнения (экспирации) срочного инструмента.</w:t>
      </w:r>
    </w:p>
    <w:p w:rsidR="007F1BA1" w:rsidRDefault="007F1BA1" w:rsidP="00E86BA9">
      <w:pPr>
        <w:numPr>
          <w:ilvl w:val="0"/>
          <w:numId w:val="1"/>
        </w:numPr>
        <w:jc w:val="both"/>
        <w:rPr>
          <w:color w:val="000000"/>
          <w:sz w:val="20"/>
        </w:rPr>
      </w:pPr>
      <w:r>
        <w:rPr>
          <w:b/>
          <w:i/>
          <w:color w:val="000000"/>
          <w:sz w:val="20"/>
        </w:rPr>
        <w:t>Срочные инструменты (Производные инструменты)</w:t>
      </w:r>
      <w:r>
        <w:rPr>
          <w:color w:val="000000"/>
          <w:sz w:val="20"/>
        </w:rPr>
        <w:t xml:space="preserve"> – фьючерсы и опционы, допущенные в установленном Правилами совершения срочных сделок </w:t>
      </w:r>
      <w:proofErr w:type="gramStart"/>
      <w:r>
        <w:rPr>
          <w:color w:val="000000"/>
          <w:sz w:val="20"/>
        </w:rPr>
        <w:t>порядке</w:t>
      </w:r>
      <w:proofErr w:type="gramEnd"/>
      <w:r>
        <w:rPr>
          <w:color w:val="000000"/>
          <w:sz w:val="20"/>
        </w:rPr>
        <w:t xml:space="preserve"> к обращению на срочном рынке Биржи.</w:t>
      </w:r>
    </w:p>
    <w:p w:rsidR="007F1BA1" w:rsidRDefault="007F1BA1" w:rsidP="00E86BA9">
      <w:pPr>
        <w:numPr>
          <w:ilvl w:val="0"/>
          <w:numId w:val="1"/>
        </w:numPr>
        <w:jc w:val="both"/>
        <w:rPr>
          <w:b/>
          <w:i/>
          <w:color w:val="000000"/>
          <w:sz w:val="20"/>
        </w:rPr>
      </w:pPr>
      <w:r>
        <w:rPr>
          <w:b/>
          <w:i/>
          <w:color w:val="000000"/>
          <w:sz w:val="20"/>
        </w:rPr>
        <w:lastRenderedPageBreak/>
        <w:t>Спецификация срочного инструмента (спецификация)</w:t>
      </w:r>
      <w:r>
        <w:rPr>
          <w:i/>
          <w:color w:val="000000"/>
          <w:sz w:val="20"/>
        </w:rPr>
        <w:t xml:space="preserve"> </w:t>
      </w:r>
      <w:r>
        <w:rPr>
          <w:color w:val="000000"/>
          <w:sz w:val="20"/>
        </w:rPr>
        <w:t>– документ, определяющий все существенные условия срочного инструмента, его обращения и исполнения.</w:t>
      </w:r>
      <w:r>
        <w:rPr>
          <w:i/>
          <w:color w:val="000000"/>
          <w:sz w:val="20"/>
        </w:rPr>
        <w:t xml:space="preserve"> </w:t>
      </w:r>
    </w:p>
    <w:p w:rsidR="007F1BA1" w:rsidRDefault="007F1BA1" w:rsidP="00E86BA9">
      <w:pPr>
        <w:ind w:left="-644"/>
        <w:jc w:val="both"/>
        <w:rPr>
          <w:color w:val="000000"/>
          <w:sz w:val="20"/>
        </w:rPr>
      </w:pPr>
    </w:p>
    <w:p w:rsidR="007F1BA1" w:rsidRDefault="007F1BA1" w:rsidP="00E86BA9">
      <w:pPr>
        <w:jc w:val="both"/>
        <w:rPr>
          <w:color w:val="000000"/>
          <w:sz w:val="20"/>
        </w:rPr>
      </w:pPr>
      <w:r>
        <w:rPr>
          <w:color w:val="000000"/>
          <w:sz w:val="20"/>
        </w:rPr>
        <w:t xml:space="preserve">Термины, специально настоящим Договором не определенные, используются в </w:t>
      </w:r>
      <w:proofErr w:type="gramStart"/>
      <w:r>
        <w:rPr>
          <w:color w:val="000000"/>
          <w:sz w:val="20"/>
        </w:rPr>
        <w:t>значениях</w:t>
      </w:r>
      <w:proofErr w:type="gramEnd"/>
      <w:r>
        <w:rPr>
          <w:color w:val="000000"/>
          <w:sz w:val="20"/>
        </w:rPr>
        <w:t xml:space="preserve">, установленных     </w:t>
      </w:r>
    </w:p>
    <w:p w:rsidR="007F1BA1" w:rsidRDefault="007F1BA1" w:rsidP="00E86BA9">
      <w:pPr>
        <w:jc w:val="both"/>
        <w:rPr>
          <w:color w:val="000000"/>
          <w:sz w:val="20"/>
        </w:rPr>
      </w:pPr>
      <w:r>
        <w:rPr>
          <w:color w:val="000000"/>
          <w:sz w:val="20"/>
        </w:rPr>
        <w:t>нормативными документами, регулирующими обращение ценных бумаг, Срочных инструментов и    иными нормативными правовыми актами РФ.</w:t>
      </w:r>
    </w:p>
    <w:p w:rsidR="007F1BA1" w:rsidRDefault="007F1BA1" w:rsidP="00E86BA9">
      <w:pPr>
        <w:jc w:val="center"/>
        <w:rPr>
          <w:b/>
          <w:caps/>
          <w:color w:val="000000"/>
          <w:sz w:val="20"/>
        </w:rPr>
      </w:pPr>
    </w:p>
    <w:p w:rsidR="007F1BA1" w:rsidRDefault="007F1BA1" w:rsidP="00E86BA9">
      <w:pPr>
        <w:jc w:val="center"/>
        <w:rPr>
          <w:b/>
          <w:caps/>
          <w:color w:val="000000"/>
          <w:sz w:val="20"/>
        </w:rPr>
      </w:pPr>
      <w:r>
        <w:rPr>
          <w:b/>
          <w:caps/>
          <w:color w:val="000000"/>
          <w:sz w:val="20"/>
        </w:rPr>
        <w:t>2. Предмет договора</w:t>
      </w:r>
    </w:p>
    <w:p w:rsidR="007F1BA1" w:rsidRDefault="007F1BA1" w:rsidP="00E86BA9">
      <w:pPr>
        <w:jc w:val="center"/>
        <w:rPr>
          <w:b/>
          <w:caps/>
          <w:color w:val="000000"/>
          <w:sz w:val="20"/>
        </w:rPr>
      </w:pPr>
    </w:p>
    <w:p w:rsidR="007F1BA1" w:rsidRDefault="007F1BA1" w:rsidP="00E86BA9">
      <w:pPr>
        <w:numPr>
          <w:ilvl w:val="0"/>
          <w:numId w:val="3"/>
        </w:numPr>
        <w:jc w:val="both"/>
        <w:rPr>
          <w:color w:val="000000"/>
          <w:sz w:val="20"/>
        </w:rPr>
      </w:pPr>
      <w:proofErr w:type="gramStart"/>
      <w:r>
        <w:rPr>
          <w:color w:val="000000"/>
          <w:sz w:val="20"/>
        </w:rPr>
        <w:t xml:space="preserve">Клиент поручает, а Банк обязуется совершать сделки купли-продажи со Срочными инструментами (фьючерсными и опционными контрактами) от своего имени, но за счет и по поручению Клиента, руководствуясь нормативными документами, регулирующими обращение фьючерсных и опционных контрактов, Правилами совершения срочных сделок на Биржах (далее - Правила торговли), спецификациями фьючерсных и опционных контрактов, Договорами и Соглашениями, заключенными с Биржами, уполномоченными депозитариями, </w:t>
      </w:r>
      <w:r w:rsidRPr="005506E2">
        <w:rPr>
          <w:sz w:val="20"/>
        </w:rPr>
        <w:t>клиринговыми организациями</w:t>
      </w:r>
      <w:r>
        <w:rPr>
          <w:sz w:val="20"/>
        </w:rPr>
        <w:t xml:space="preserve"> </w:t>
      </w:r>
      <w:r>
        <w:rPr>
          <w:color w:val="000000"/>
          <w:sz w:val="20"/>
        </w:rPr>
        <w:t>и иными</w:t>
      </w:r>
      <w:proofErr w:type="gramEnd"/>
      <w:r>
        <w:rPr>
          <w:color w:val="000000"/>
          <w:sz w:val="20"/>
        </w:rPr>
        <w:t xml:space="preserve"> уполномоченными участниками Срочного рынка.</w:t>
      </w:r>
    </w:p>
    <w:p w:rsidR="007F1BA1" w:rsidRPr="004F6891" w:rsidRDefault="007F1BA1" w:rsidP="00E86BA9">
      <w:pPr>
        <w:numPr>
          <w:ilvl w:val="0"/>
          <w:numId w:val="3"/>
        </w:numPr>
        <w:jc w:val="both"/>
        <w:rPr>
          <w:color w:val="000000"/>
          <w:sz w:val="20"/>
        </w:rPr>
      </w:pPr>
      <w:r>
        <w:rPr>
          <w:color w:val="000000"/>
          <w:sz w:val="20"/>
        </w:rPr>
        <w:t xml:space="preserve">Клиент подтверждает, что ознакомлен и согласен </w:t>
      </w:r>
      <w:r>
        <w:rPr>
          <w:color w:val="000000"/>
          <w:sz w:val="20"/>
          <w:lang w:val="en-US"/>
        </w:rPr>
        <w:t>c</w:t>
      </w:r>
      <w:r>
        <w:rPr>
          <w:color w:val="000000"/>
          <w:sz w:val="20"/>
        </w:rPr>
        <w:t xml:space="preserve"> Регламентом брокерского обслуживания  ОАО КБ "Солидарность" на рынке ценных бумаг и срочном рынке, (далее по тексту – </w:t>
      </w:r>
      <w:r>
        <w:rPr>
          <w:i/>
          <w:color w:val="000000"/>
          <w:sz w:val="20"/>
        </w:rPr>
        <w:t>Регламент</w:t>
      </w:r>
      <w:r>
        <w:rPr>
          <w:color w:val="000000"/>
          <w:sz w:val="20"/>
        </w:rPr>
        <w:t xml:space="preserve">), являющимся неотъемлемой частью настоящего Договора, </w:t>
      </w:r>
      <w:r w:rsidRPr="004F6891">
        <w:rPr>
          <w:color w:val="000000"/>
          <w:sz w:val="20"/>
        </w:rPr>
        <w:t xml:space="preserve">а также </w:t>
      </w:r>
      <w:r w:rsidRPr="004F6891">
        <w:rPr>
          <w:color w:val="000000"/>
          <w:sz w:val="20"/>
          <w:szCs w:val="20"/>
        </w:rPr>
        <w:t xml:space="preserve">предупрежден </w:t>
      </w:r>
      <w:r w:rsidRPr="004F6891">
        <w:rPr>
          <w:color w:val="000000"/>
          <w:sz w:val="20"/>
        </w:rPr>
        <w:t>о риске, с которым связана деятельность на рынке Срочных инструментов.</w:t>
      </w:r>
    </w:p>
    <w:p w:rsidR="007F1BA1" w:rsidRDefault="007F1BA1" w:rsidP="00E86BA9">
      <w:pPr>
        <w:rPr>
          <w:b/>
          <w:caps/>
          <w:color w:val="000000"/>
          <w:sz w:val="20"/>
        </w:rPr>
      </w:pPr>
    </w:p>
    <w:p w:rsidR="007F1BA1" w:rsidRDefault="007F1BA1" w:rsidP="00E86BA9">
      <w:pPr>
        <w:jc w:val="center"/>
        <w:rPr>
          <w:b/>
          <w:caps/>
          <w:color w:val="000000"/>
          <w:sz w:val="20"/>
        </w:rPr>
      </w:pPr>
      <w:r>
        <w:rPr>
          <w:b/>
          <w:caps/>
          <w:color w:val="000000"/>
          <w:sz w:val="20"/>
        </w:rPr>
        <w:t>3. Права и обязанности сторон</w:t>
      </w:r>
    </w:p>
    <w:p w:rsidR="007F1BA1" w:rsidRDefault="007F1BA1" w:rsidP="00E86BA9">
      <w:pPr>
        <w:jc w:val="center"/>
        <w:rPr>
          <w:b/>
          <w:caps/>
          <w:color w:val="000000"/>
          <w:sz w:val="20"/>
        </w:rPr>
      </w:pPr>
    </w:p>
    <w:p w:rsidR="007F1BA1" w:rsidRDefault="007F1BA1" w:rsidP="00E86BA9">
      <w:pPr>
        <w:jc w:val="both"/>
        <w:rPr>
          <w:b/>
          <w:bCs/>
          <w:color w:val="000000"/>
          <w:sz w:val="20"/>
        </w:rPr>
      </w:pPr>
      <w:r>
        <w:rPr>
          <w:b/>
          <w:color w:val="000000"/>
          <w:sz w:val="20"/>
        </w:rPr>
        <w:t>3.1.</w:t>
      </w:r>
      <w:r>
        <w:rPr>
          <w:color w:val="000000"/>
          <w:sz w:val="20"/>
        </w:rPr>
        <w:t xml:space="preserve">  </w:t>
      </w:r>
      <w:r>
        <w:rPr>
          <w:b/>
          <w:bCs/>
          <w:color w:val="000000"/>
          <w:sz w:val="20"/>
        </w:rPr>
        <w:t>Банк обязуется:</w:t>
      </w:r>
    </w:p>
    <w:p w:rsidR="007F1BA1" w:rsidRDefault="007F1BA1" w:rsidP="00E86BA9">
      <w:pPr>
        <w:numPr>
          <w:ilvl w:val="0"/>
          <w:numId w:val="4"/>
        </w:numPr>
        <w:jc w:val="both"/>
        <w:rPr>
          <w:color w:val="000000"/>
          <w:sz w:val="20"/>
        </w:rPr>
      </w:pPr>
      <w:r>
        <w:rPr>
          <w:color w:val="000000"/>
          <w:sz w:val="20"/>
        </w:rPr>
        <w:t>Для учета денежных сре</w:t>
      </w:r>
      <w:proofErr w:type="gramStart"/>
      <w:r>
        <w:rPr>
          <w:color w:val="000000"/>
          <w:sz w:val="20"/>
        </w:rPr>
        <w:t>дств Кл</w:t>
      </w:r>
      <w:proofErr w:type="gramEnd"/>
      <w:r>
        <w:rPr>
          <w:color w:val="000000"/>
          <w:sz w:val="20"/>
        </w:rPr>
        <w:t>иента, не использованных для работы на рынке Срочных инструментов, а также для проведения денежных расчетов по операциям со Срочными инструментами, открыть Клиенту банковский счет по брокерским операциям на балансовом счете 30601 (для резидентов), 30606 (для нерезидентов) (далее по тексту – Брокерский счет).</w:t>
      </w:r>
    </w:p>
    <w:p w:rsidR="007F1BA1" w:rsidRDefault="007F1BA1" w:rsidP="00E86BA9">
      <w:pPr>
        <w:numPr>
          <w:ilvl w:val="0"/>
          <w:numId w:val="4"/>
        </w:numPr>
        <w:jc w:val="both"/>
        <w:rPr>
          <w:color w:val="000000"/>
          <w:sz w:val="20"/>
        </w:rPr>
      </w:pPr>
      <w:r>
        <w:rPr>
          <w:color w:val="000000"/>
          <w:sz w:val="20"/>
        </w:rPr>
        <w:t xml:space="preserve">Одновременно с открытием счета для учета, идентификации и регистрации сделок со Срочными инструментами, совершаемых в рамках настоящего Договора, присвоить Клиенту регистрационный код (далее по тексту - </w:t>
      </w:r>
      <w:r>
        <w:rPr>
          <w:i/>
          <w:color w:val="000000"/>
          <w:sz w:val="20"/>
        </w:rPr>
        <w:t>код Клиента</w:t>
      </w:r>
      <w:r>
        <w:rPr>
          <w:color w:val="000000"/>
          <w:sz w:val="20"/>
        </w:rPr>
        <w:t>). Код Клиента является обязательным реквизитом при любом обращении Клиента к Банку и указывается во всех документах, направляемых Клиентом в рамках настоящего Договора.</w:t>
      </w:r>
    </w:p>
    <w:p w:rsidR="007F1BA1" w:rsidRDefault="007F1BA1" w:rsidP="00E86BA9">
      <w:pPr>
        <w:numPr>
          <w:ilvl w:val="0"/>
          <w:numId w:val="4"/>
        </w:numPr>
        <w:jc w:val="both"/>
        <w:rPr>
          <w:color w:val="000000"/>
          <w:sz w:val="20"/>
        </w:rPr>
      </w:pPr>
      <w:r>
        <w:rPr>
          <w:color w:val="000000"/>
          <w:sz w:val="20"/>
        </w:rPr>
        <w:t>Осуществить регистрацию Клиента на рынках указанных Клиентом в его Заявлении (Приложение № 1 к Регламенту).</w:t>
      </w:r>
    </w:p>
    <w:p w:rsidR="007F1BA1" w:rsidRDefault="007F1BA1" w:rsidP="00E86BA9">
      <w:pPr>
        <w:numPr>
          <w:ilvl w:val="0"/>
          <w:numId w:val="4"/>
        </w:numPr>
        <w:jc w:val="both"/>
        <w:rPr>
          <w:color w:val="000000"/>
          <w:sz w:val="20"/>
        </w:rPr>
      </w:pPr>
      <w:proofErr w:type="gramStart"/>
      <w:r>
        <w:rPr>
          <w:color w:val="000000"/>
          <w:sz w:val="20"/>
        </w:rPr>
        <w:t>Для учета принадлежащих Клиенту ценных бумаг, являющихся базовым активом по поставочным  срочным инструментам открыть и/или обслуживать в рамках своих полномочий  необходимое количество разделов на счете депо Клиента.</w:t>
      </w:r>
      <w:proofErr w:type="gramEnd"/>
    </w:p>
    <w:p w:rsidR="007F1BA1" w:rsidRDefault="007F1BA1" w:rsidP="00E86BA9">
      <w:pPr>
        <w:numPr>
          <w:ilvl w:val="0"/>
          <w:numId w:val="4"/>
        </w:numPr>
        <w:jc w:val="both"/>
        <w:rPr>
          <w:color w:val="000000"/>
          <w:sz w:val="20"/>
        </w:rPr>
      </w:pPr>
      <w:r>
        <w:rPr>
          <w:color w:val="000000"/>
          <w:sz w:val="20"/>
        </w:rPr>
        <w:t xml:space="preserve">Принимать к исполнению (кроме случаев, особо оговоренных в </w:t>
      </w:r>
      <w:proofErr w:type="gramStart"/>
      <w:r>
        <w:rPr>
          <w:color w:val="000000"/>
          <w:sz w:val="20"/>
        </w:rPr>
        <w:t>настоящем</w:t>
      </w:r>
      <w:proofErr w:type="gramEnd"/>
      <w:r>
        <w:rPr>
          <w:color w:val="000000"/>
          <w:sz w:val="20"/>
        </w:rPr>
        <w:t xml:space="preserve"> Договоре) оформленные и поданные в порядке, установленном Регламентом заявки, поручения Клиента.</w:t>
      </w:r>
    </w:p>
    <w:p w:rsidR="007F1BA1" w:rsidRDefault="007F1BA1" w:rsidP="00E86BA9">
      <w:pPr>
        <w:numPr>
          <w:ilvl w:val="0"/>
          <w:numId w:val="4"/>
        </w:numPr>
        <w:jc w:val="both"/>
        <w:rPr>
          <w:color w:val="000000"/>
          <w:sz w:val="20"/>
        </w:rPr>
      </w:pPr>
      <w:r>
        <w:rPr>
          <w:color w:val="000000"/>
          <w:sz w:val="20"/>
        </w:rPr>
        <w:t>По Заявлению Клиента (Приложение № 2 к настоящему Договору) оформлять на Бирже документы, необходимые для исполнения фьючерсных контрактов, заключенных по поручениям Клиента.</w:t>
      </w:r>
    </w:p>
    <w:p w:rsidR="007F1BA1" w:rsidRDefault="007F1BA1" w:rsidP="00E86BA9">
      <w:pPr>
        <w:numPr>
          <w:ilvl w:val="0"/>
          <w:numId w:val="4"/>
        </w:numPr>
        <w:jc w:val="both"/>
        <w:rPr>
          <w:color w:val="000000"/>
          <w:sz w:val="20"/>
        </w:rPr>
      </w:pPr>
      <w:r>
        <w:rPr>
          <w:color w:val="000000"/>
          <w:sz w:val="20"/>
        </w:rPr>
        <w:t>Уведомлять Клиента о прекращении совершения сделок по его поручениям вследствие снижения сре</w:t>
      </w:r>
      <w:proofErr w:type="gramStart"/>
      <w:r>
        <w:rPr>
          <w:color w:val="000000"/>
          <w:sz w:val="20"/>
        </w:rPr>
        <w:t>дств Кл</w:t>
      </w:r>
      <w:proofErr w:type="gramEnd"/>
      <w:r>
        <w:rPr>
          <w:color w:val="000000"/>
          <w:sz w:val="20"/>
        </w:rPr>
        <w:t>иента ниже предусмотренной настоящим Договором величины.</w:t>
      </w:r>
    </w:p>
    <w:p w:rsidR="007F1BA1" w:rsidRDefault="007F1BA1" w:rsidP="00E86BA9">
      <w:pPr>
        <w:numPr>
          <w:ilvl w:val="0"/>
          <w:numId w:val="4"/>
        </w:numPr>
        <w:jc w:val="both"/>
        <w:rPr>
          <w:color w:val="000000"/>
          <w:sz w:val="20"/>
        </w:rPr>
      </w:pPr>
      <w:r>
        <w:rPr>
          <w:color w:val="000000"/>
          <w:sz w:val="20"/>
        </w:rPr>
        <w:t>Информировать Клиента о необходимости внести дополнительные средства, либо закрыть позиции, открытые ранее по его поручениям.</w:t>
      </w:r>
    </w:p>
    <w:p w:rsidR="007F1BA1" w:rsidRDefault="007F1BA1" w:rsidP="00E86BA9">
      <w:pPr>
        <w:numPr>
          <w:ilvl w:val="0"/>
          <w:numId w:val="4"/>
        </w:numPr>
        <w:jc w:val="both"/>
        <w:rPr>
          <w:color w:val="000000"/>
          <w:sz w:val="20"/>
        </w:rPr>
      </w:pPr>
      <w:r>
        <w:rPr>
          <w:color w:val="000000"/>
          <w:sz w:val="20"/>
        </w:rPr>
        <w:t>Объективно информировать Клиента о состоянии рынка фьючерсов и опционов, биржевых ценах, своевременно предупреждать Клиента  об изменениях конъюнктуры, угрожающих его положению на рынке фьючерсов и опционов.</w:t>
      </w:r>
    </w:p>
    <w:p w:rsidR="007F1BA1" w:rsidRDefault="007F1BA1" w:rsidP="00E86BA9">
      <w:pPr>
        <w:numPr>
          <w:ilvl w:val="0"/>
          <w:numId w:val="4"/>
        </w:numPr>
        <w:jc w:val="both"/>
        <w:rPr>
          <w:color w:val="000000"/>
          <w:sz w:val="20"/>
        </w:rPr>
      </w:pPr>
      <w:proofErr w:type="gramStart"/>
      <w:r>
        <w:rPr>
          <w:color w:val="000000"/>
          <w:sz w:val="20"/>
        </w:rPr>
        <w:t>Исполнять поручения Клиента на условиях, отличающихся от установленных Клиентом в заявке, только если эти условия являются более выгодными для Клиента.</w:t>
      </w:r>
      <w:proofErr w:type="gramEnd"/>
    </w:p>
    <w:p w:rsidR="007F1BA1" w:rsidRDefault="007F1BA1" w:rsidP="00E86BA9">
      <w:pPr>
        <w:numPr>
          <w:ilvl w:val="0"/>
          <w:numId w:val="4"/>
        </w:numPr>
        <w:jc w:val="both"/>
        <w:rPr>
          <w:color w:val="000000"/>
          <w:sz w:val="20"/>
        </w:rPr>
      </w:pPr>
      <w:r>
        <w:rPr>
          <w:color w:val="000000"/>
          <w:sz w:val="20"/>
        </w:rPr>
        <w:t xml:space="preserve">Представлять Клиенту отчёты об осуществлённых для Клиента сделках и содержащие  сведения о движении денежных средств, учете позиций Клиента на срочном рынке и ценных бумагах, используемых Клиентом в качестве гарантийного  обеспечения,    начиная со следующего банковского дня после совершения сделки или движения денежных средств и ценных бумаг по счетам. Отчёты  могут быть получены от Банка в </w:t>
      </w:r>
      <w:proofErr w:type="gramStart"/>
      <w:r>
        <w:rPr>
          <w:color w:val="000000"/>
          <w:sz w:val="20"/>
        </w:rPr>
        <w:t>виде</w:t>
      </w:r>
      <w:proofErr w:type="gramEnd"/>
      <w:r>
        <w:rPr>
          <w:color w:val="000000"/>
          <w:sz w:val="20"/>
        </w:rPr>
        <w:t xml:space="preserve"> письменного оригинала либо, по желанию Клиента,  в электронном виде по реквизитам, представленным Клиентом Банку. В данном случае отчет содержит обозначение (6316028910), приравниваемое к подписи сотрудника Банка, ответственного за ведение внутреннего учета.</w:t>
      </w:r>
    </w:p>
    <w:p w:rsidR="007F1BA1" w:rsidRDefault="007F1BA1" w:rsidP="00E86BA9">
      <w:pPr>
        <w:numPr>
          <w:ilvl w:val="0"/>
          <w:numId w:val="4"/>
        </w:numPr>
        <w:jc w:val="both"/>
        <w:rPr>
          <w:color w:val="000000"/>
          <w:sz w:val="20"/>
        </w:rPr>
      </w:pPr>
      <w:r>
        <w:rPr>
          <w:color w:val="000000"/>
          <w:sz w:val="20"/>
        </w:rPr>
        <w:t xml:space="preserve"> При условии ненулевого сальдо на счетах расчетов по денежным средствам или по фьючерсным контрактам и опционам по требованию Клиента представляется отчет о состоянии счетов Клиента за месяц (квартал). Отчет предоставляется Клиенту в течение первых пяти рабочих дней месяца, следующих за отчетным месяцем. Клиент имеет право получить данный отчет:</w:t>
      </w:r>
    </w:p>
    <w:p w:rsidR="007F1BA1" w:rsidRDefault="007F1BA1" w:rsidP="00E86BA9">
      <w:pPr>
        <w:jc w:val="both"/>
        <w:rPr>
          <w:color w:val="000000"/>
          <w:sz w:val="20"/>
        </w:rPr>
      </w:pPr>
      <w:r>
        <w:rPr>
          <w:color w:val="000000"/>
          <w:sz w:val="20"/>
        </w:rPr>
        <w:t xml:space="preserve">    -не реже одного раза в три месяца в </w:t>
      </w:r>
      <w:proofErr w:type="gramStart"/>
      <w:r>
        <w:rPr>
          <w:color w:val="000000"/>
          <w:sz w:val="20"/>
        </w:rPr>
        <w:t>случае</w:t>
      </w:r>
      <w:proofErr w:type="gramEnd"/>
      <w:r>
        <w:rPr>
          <w:color w:val="000000"/>
          <w:sz w:val="20"/>
        </w:rPr>
        <w:t>, если по счету расчетов с Клиентом в течение этого срока не произошло                 движение денежных средств, фьючерсных контрактов и опционов;</w:t>
      </w:r>
    </w:p>
    <w:p w:rsidR="007F1BA1" w:rsidRDefault="007F1BA1" w:rsidP="00E86BA9">
      <w:pPr>
        <w:jc w:val="both"/>
        <w:rPr>
          <w:color w:val="000000"/>
          <w:sz w:val="20"/>
        </w:rPr>
      </w:pPr>
      <w:r>
        <w:rPr>
          <w:color w:val="000000"/>
          <w:sz w:val="20"/>
        </w:rPr>
        <w:lastRenderedPageBreak/>
        <w:t xml:space="preserve">   -не реже одного раза в месяц в </w:t>
      </w:r>
      <w:proofErr w:type="gramStart"/>
      <w:r>
        <w:rPr>
          <w:color w:val="000000"/>
          <w:sz w:val="20"/>
        </w:rPr>
        <w:t>случае</w:t>
      </w:r>
      <w:proofErr w:type="gramEnd"/>
      <w:r>
        <w:rPr>
          <w:color w:val="000000"/>
          <w:sz w:val="20"/>
        </w:rPr>
        <w:t>, если в течение предыдущего месяца по счету расчетов с Клиентом    произошло движение денежных средств, фьючерсных контрактов и опционов».</w:t>
      </w:r>
    </w:p>
    <w:p w:rsidR="007F1BA1" w:rsidRDefault="007F1BA1" w:rsidP="00E86BA9">
      <w:pPr>
        <w:numPr>
          <w:ilvl w:val="0"/>
          <w:numId w:val="4"/>
        </w:numPr>
        <w:jc w:val="both"/>
        <w:rPr>
          <w:color w:val="000000"/>
          <w:sz w:val="20"/>
        </w:rPr>
      </w:pPr>
      <w:r>
        <w:rPr>
          <w:color w:val="000000"/>
          <w:sz w:val="20"/>
        </w:rPr>
        <w:t xml:space="preserve">Перечислять Клиенту в </w:t>
      </w:r>
      <w:proofErr w:type="gramStart"/>
      <w:r>
        <w:rPr>
          <w:color w:val="000000"/>
          <w:sz w:val="20"/>
        </w:rPr>
        <w:t>порядке</w:t>
      </w:r>
      <w:proofErr w:type="gramEnd"/>
      <w:r>
        <w:rPr>
          <w:color w:val="000000"/>
          <w:sz w:val="20"/>
        </w:rPr>
        <w:t>, предусмотренном Регламентом, денежные средства, не использованные Клиентом на Срочном рынке.</w:t>
      </w:r>
    </w:p>
    <w:p w:rsidR="007F1BA1" w:rsidRPr="005506E2" w:rsidRDefault="007F1BA1" w:rsidP="00E86BA9">
      <w:pPr>
        <w:numPr>
          <w:ilvl w:val="0"/>
          <w:numId w:val="4"/>
        </w:numPr>
        <w:jc w:val="both"/>
        <w:rPr>
          <w:color w:val="000000"/>
          <w:sz w:val="20"/>
        </w:rPr>
      </w:pPr>
      <w:r w:rsidRPr="005506E2">
        <w:rPr>
          <w:sz w:val="20"/>
        </w:rPr>
        <w:t>В случаях поставки по контракту осуществлять в рамках своих полномочий необходимые операции по перерегистрации и учету пра</w:t>
      </w:r>
      <w:r>
        <w:rPr>
          <w:sz w:val="20"/>
        </w:rPr>
        <w:t>в собственности и иных прав на ц</w:t>
      </w:r>
      <w:r w:rsidRPr="005506E2">
        <w:rPr>
          <w:sz w:val="20"/>
        </w:rPr>
        <w:t>енные бумаги в соответствии с нормативными документами</w:t>
      </w:r>
      <w:r>
        <w:rPr>
          <w:sz w:val="20"/>
        </w:rPr>
        <w:t>, регламентирующими операции с ц</w:t>
      </w:r>
      <w:r w:rsidRPr="005506E2">
        <w:rPr>
          <w:sz w:val="20"/>
        </w:rPr>
        <w:t xml:space="preserve">енными бумагами, и порядком, установленным уполномоченными депозитариями и иными уполномоченными участниками РЦБ и Срочного рынка. </w:t>
      </w:r>
    </w:p>
    <w:p w:rsidR="007F1BA1" w:rsidRPr="005506E2" w:rsidRDefault="007F1BA1" w:rsidP="00E86BA9">
      <w:pPr>
        <w:numPr>
          <w:ilvl w:val="0"/>
          <w:numId w:val="4"/>
        </w:numPr>
        <w:jc w:val="both"/>
        <w:rPr>
          <w:color w:val="000000"/>
          <w:sz w:val="20"/>
        </w:rPr>
      </w:pPr>
      <w:r w:rsidRPr="005506E2">
        <w:rPr>
          <w:color w:val="000000"/>
          <w:sz w:val="20"/>
        </w:rPr>
        <w:t>Своевременно информировать Клиента  через ИТС «</w:t>
      </w:r>
      <w:r w:rsidRPr="005506E2">
        <w:rPr>
          <w:color w:val="000000"/>
          <w:sz w:val="20"/>
          <w:lang w:val="en-US"/>
        </w:rPr>
        <w:t>QUIK</w:t>
      </w:r>
      <w:r w:rsidRPr="005506E2">
        <w:rPr>
          <w:color w:val="000000"/>
          <w:sz w:val="20"/>
        </w:rPr>
        <w:t>-</w:t>
      </w:r>
      <w:r w:rsidRPr="005506E2">
        <w:rPr>
          <w:color w:val="000000"/>
          <w:sz w:val="20"/>
          <w:lang w:val="en-US"/>
        </w:rPr>
        <w:t>B</w:t>
      </w:r>
      <w:r w:rsidRPr="005506E2">
        <w:rPr>
          <w:color w:val="000000"/>
          <w:sz w:val="20"/>
        </w:rPr>
        <w:t>»    либо обеспечивать доступ Клиента к информации о требованиях и ограничениях при проведении операций со Срочными инструментами, устанавливаемых  уполномоченными участниками Срочного рынка, и влияющих на порядок оформления и подачи Клиентом заявок, поручен</w:t>
      </w:r>
      <w:r>
        <w:rPr>
          <w:color w:val="000000"/>
          <w:sz w:val="20"/>
        </w:rPr>
        <w:t>ий, предусмотренных Регламентом.</w:t>
      </w:r>
    </w:p>
    <w:p w:rsidR="007F1BA1" w:rsidRDefault="007F1BA1" w:rsidP="00E86BA9">
      <w:pPr>
        <w:numPr>
          <w:ilvl w:val="0"/>
          <w:numId w:val="4"/>
        </w:numPr>
        <w:jc w:val="both"/>
        <w:rPr>
          <w:color w:val="000000"/>
          <w:sz w:val="20"/>
        </w:rPr>
      </w:pPr>
      <w:r>
        <w:rPr>
          <w:color w:val="000000"/>
          <w:sz w:val="20"/>
        </w:rPr>
        <w:t>Уведомлять Клиента о необходимости исполнения обязательств, указанных в п.п. 3.3.5   посредством направления сообщения через систему «QUIK-B».</w:t>
      </w:r>
    </w:p>
    <w:p w:rsidR="007F1BA1" w:rsidRDefault="007F1BA1" w:rsidP="00E86BA9">
      <w:pPr>
        <w:pStyle w:val="21"/>
        <w:rPr>
          <w:color w:val="000000"/>
        </w:rPr>
      </w:pPr>
    </w:p>
    <w:p w:rsidR="007F1BA1" w:rsidRDefault="007F1BA1" w:rsidP="00E86BA9">
      <w:pPr>
        <w:jc w:val="both"/>
        <w:rPr>
          <w:color w:val="000000"/>
          <w:sz w:val="20"/>
        </w:rPr>
      </w:pPr>
      <w:r>
        <w:rPr>
          <w:b/>
          <w:color w:val="000000"/>
          <w:sz w:val="20"/>
        </w:rPr>
        <w:t>3.2</w:t>
      </w:r>
      <w:r>
        <w:rPr>
          <w:color w:val="000000"/>
          <w:sz w:val="20"/>
        </w:rPr>
        <w:t xml:space="preserve">.  </w:t>
      </w:r>
      <w:r>
        <w:rPr>
          <w:b/>
          <w:bCs/>
          <w:color w:val="000000"/>
          <w:sz w:val="20"/>
        </w:rPr>
        <w:t>Банк вправе:</w:t>
      </w:r>
    </w:p>
    <w:p w:rsidR="007F1BA1" w:rsidRDefault="007F1BA1" w:rsidP="00E86BA9">
      <w:pPr>
        <w:numPr>
          <w:ilvl w:val="0"/>
          <w:numId w:val="5"/>
        </w:numPr>
        <w:jc w:val="both"/>
        <w:rPr>
          <w:color w:val="000000"/>
          <w:sz w:val="20"/>
        </w:rPr>
      </w:pPr>
      <w:proofErr w:type="gramStart"/>
      <w:r>
        <w:rPr>
          <w:color w:val="000000"/>
          <w:sz w:val="20"/>
        </w:rPr>
        <w:t>Не принимать к исполнению либо корректировать по количественным параметрам заявки и поручения  Клиента в порядке, предусмотренном Регламентом, в случае недостаточности для обеспечения их исполнения (в том числе уплаты предусмотренных настоящим Договором вознаграждений Банка, Биржи и иных уполномоченных участников Срочного рынка) суммы денежных средств Клиента, предназначенных для операций купли/продажи Срочных инструментов.</w:t>
      </w:r>
      <w:proofErr w:type="gramEnd"/>
    </w:p>
    <w:p w:rsidR="007F1BA1" w:rsidRDefault="007F1BA1" w:rsidP="00E86BA9">
      <w:pPr>
        <w:numPr>
          <w:ilvl w:val="0"/>
          <w:numId w:val="5"/>
        </w:numPr>
        <w:jc w:val="both"/>
        <w:rPr>
          <w:color w:val="000000"/>
          <w:sz w:val="20"/>
        </w:rPr>
      </w:pPr>
      <w:r>
        <w:rPr>
          <w:color w:val="000000"/>
          <w:sz w:val="20"/>
        </w:rPr>
        <w:t xml:space="preserve">Не принимать к исполнению заявки и поручения  Клиента в </w:t>
      </w:r>
      <w:proofErr w:type="gramStart"/>
      <w:r>
        <w:rPr>
          <w:color w:val="000000"/>
          <w:sz w:val="20"/>
        </w:rPr>
        <w:t>случае</w:t>
      </w:r>
      <w:proofErr w:type="gramEnd"/>
      <w:r>
        <w:rPr>
          <w:color w:val="000000"/>
          <w:sz w:val="20"/>
        </w:rPr>
        <w:t xml:space="preserve"> нарушения Клиентом порядка их оформления и подачи, установленного Регламентом.</w:t>
      </w:r>
    </w:p>
    <w:p w:rsidR="007F1BA1" w:rsidRDefault="007F1BA1" w:rsidP="00E86BA9">
      <w:pPr>
        <w:numPr>
          <w:ilvl w:val="0"/>
          <w:numId w:val="5"/>
        </w:numPr>
        <w:jc w:val="both"/>
        <w:rPr>
          <w:color w:val="000000"/>
          <w:sz w:val="20"/>
        </w:rPr>
      </w:pPr>
      <w:r>
        <w:rPr>
          <w:color w:val="000000"/>
          <w:sz w:val="20"/>
        </w:rPr>
        <w:t xml:space="preserve">Не принимать к исполнению заявки и поручения Клиента в </w:t>
      </w:r>
      <w:proofErr w:type="gramStart"/>
      <w:r>
        <w:rPr>
          <w:color w:val="000000"/>
          <w:sz w:val="20"/>
        </w:rPr>
        <w:t>случае</w:t>
      </w:r>
      <w:proofErr w:type="gramEnd"/>
      <w:r>
        <w:rPr>
          <w:color w:val="000000"/>
          <w:sz w:val="20"/>
        </w:rPr>
        <w:t xml:space="preserve"> их несоответствия требованиям, установленным для Банка уполномоченными участниками Срочного рынка, в том числе по ценовым условиям.</w:t>
      </w:r>
    </w:p>
    <w:p w:rsidR="007F1BA1" w:rsidRDefault="007F1BA1" w:rsidP="00E86BA9">
      <w:pPr>
        <w:numPr>
          <w:ilvl w:val="0"/>
          <w:numId w:val="5"/>
        </w:numPr>
        <w:jc w:val="both"/>
        <w:rPr>
          <w:color w:val="000000"/>
          <w:sz w:val="20"/>
        </w:rPr>
      </w:pPr>
      <w:r>
        <w:rPr>
          <w:color w:val="000000"/>
          <w:sz w:val="20"/>
        </w:rPr>
        <w:t xml:space="preserve">При исполнении поручений Клиента совершать сделки, в которых контрагентом Клиента является или </w:t>
      </w:r>
      <w:r w:rsidRPr="005B2543">
        <w:rPr>
          <w:sz w:val="20"/>
        </w:rPr>
        <w:t>сам</w:t>
      </w:r>
      <w:r>
        <w:rPr>
          <w:color w:val="000000"/>
          <w:sz w:val="20"/>
        </w:rPr>
        <w:t xml:space="preserve"> Банк, или лицо, представителем которого является Банк.</w:t>
      </w:r>
    </w:p>
    <w:p w:rsidR="007F1BA1" w:rsidRPr="00EB2721" w:rsidRDefault="007F1BA1" w:rsidP="00E86BA9">
      <w:pPr>
        <w:numPr>
          <w:ilvl w:val="0"/>
          <w:numId w:val="5"/>
        </w:numPr>
        <w:jc w:val="both"/>
        <w:rPr>
          <w:color w:val="000000"/>
          <w:sz w:val="20"/>
        </w:rPr>
      </w:pPr>
      <w:r w:rsidRPr="00EB2721">
        <w:rPr>
          <w:color w:val="000000"/>
          <w:sz w:val="20"/>
          <w:szCs w:val="20"/>
        </w:rPr>
        <w:t>Клиент</w:t>
      </w:r>
      <w:r w:rsidRPr="00EB2721">
        <w:rPr>
          <w:sz w:val="20"/>
          <w:szCs w:val="20"/>
        </w:rPr>
        <w:t xml:space="preserve"> на весь период действия настоящего Договора предоставляет  право и дает  Банку согласие  (заранее данный акцепт)  списывать/удерживать</w:t>
      </w:r>
      <w:r w:rsidRPr="00EB2721">
        <w:rPr>
          <w:color w:val="000000"/>
          <w:sz w:val="20"/>
          <w:szCs w:val="20"/>
        </w:rPr>
        <w:t xml:space="preserve"> вознаграждения по операциям со Срочными инструментами, предусмотренные настоящим Договором, с  соответствующих счетов Клиента,</w:t>
      </w:r>
      <w:r w:rsidRPr="00EB2721">
        <w:rPr>
          <w:sz w:val="20"/>
        </w:rPr>
        <w:t xml:space="preserve"> </w:t>
      </w:r>
      <w:r w:rsidRPr="00EB2721">
        <w:rPr>
          <w:sz w:val="20"/>
          <w:szCs w:val="20"/>
        </w:rPr>
        <w:t xml:space="preserve"> без его дополнительного распоряжения</w:t>
      </w:r>
      <w:r w:rsidRPr="00EB2721">
        <w:rPr>
          <w:rFonts w:eastAsia="Calibri"/>
          <w:sz w:val="20"/>
          <w:szCs w:val="20"/>
          <w:lang w:eastAsia="en-US"/>
        </w:rPr>
        <w:t xml:space="preserve"> на основании  банковского ордера  и/или  иного  расчетного документа, предусмотренного законодательством Российской Федерации</w:t>
      </w:r>
    </w:p>
    <w:p w:rsidR="007F1BA1" w:rsidRPr="00EB2721" w:rsidRDefault="007F1BA1" w:rsidP="00E86BA9">
      <w:pPr>
        <w:numPr>
          <w:ilvl w:val="0"/>
          <w:numId w:val="5"/>
        </w:numPr>
        <w:jc w:val="both"/>
        <w:rPr>
          <w:color w:val="000000"/>
          <w:sz w:val="20"/>
        </w:rPr>
      </w:pPr>
      <w:r w:rsidRPr="00EB2721">
        <w:rPr>
          <w:color w:val="000000"/>
          <w:sz w:val="20"/>
        </w:rPr>
        <w:t xml:space="preserve">Принудительно закрыть позицию Клиента по поставочному фьючерсному контракту в последний день обращения данного контракта в </w:t>
      </w:r>
      <w:proofErr w:type="gramStart"/>
      <w:r w:rsidRPr="00EB2721">
        <w:rPr>
          <w:color w:val="000000"/>
          <w:sz w:val="20"/>
        </w:rPr>
        <w:t>случае</w:t>
      </w:r>
      <w:proofErr w:type="gramEnd"/>
      <w:r w:rsidRPr="00EB2721">
        <w:rPr>
          <w:color w:val="000000"/>
          <w:sz w:val="20"/>
        </w:rPr>
        <w:t xml:space="preserve"> отсутствия на начало этого дня  Заявления для исполнения обязательств по фьючерсному контракту (Приложение № 2 к настоящему Договору).   </w:t>
      </w:r>
    </w:p>
    <w:p w:rsidR="007F1BA1" w:rsidRDefault="007F1BA1" w:rsidP="00E86BA9">
      <w:pPr>
        <w:numPr>
          <w:ilvl w:val="0"/>
          <w:numId w:val="5"/>
        </w:numPr>
        <w:jc w:val="both"/>
        <w:rPr>
          <w:color w:val="000000"/>
          <w:sz w:val="20"/>
        </w:rPr>
      </w:pPr>
      <w:r>
        <w:rPr>
          <w:color w:val="000000"/>
          <w:sz w:val="20"/>
        </w:rPr>
        <w:t>Принудительно закрыть все либо часть позиций Клиента за 15 мин. до окончания торговой сессии в случае неисполнения Клиентом требований  п.п. 3.3.5., 3.4.2. и 3.3.7.</w:t>
      </w:r>
    </w:p>
    <w:p w:rsidR="007F1BA1" w:rsidRDefault="007F1BA1" w:rsidP="00E86BA9">
      <w:pPr>
        <w:jc w:val="both"/>
        <w:rPr>
          <w:b/>
          <w:color w:val="000000"/>
          <w:sz w:val="20"/>
          <w:u w:val="single"/>
        </w:rPr>
      </w:pPr>
    </w:p>
    <w:p w:rsidR="007F1BA1" w:rsidRDefault="007F1BA1" w:rsidP="00E86BA9">
      <w:pPr>
        <w:jc w:val="both"/>
        <w:rPr>
          <w:b/>
          <w:bCs/>
          <w:color w:val="000000"/>
          <w:sz w:val="20"/>
        </w:rPr>
      </w:pPr>
      <w:r>
        <w:rPr>
          <w:b/>
          <w:color w:val="000000"/>
          <w:sz w:val="20"/>
        </w:rPr>
        <w:t>3.3.</w:t>
      </w:r>
      <w:r>
        <w:rPr>
          <w:color w:val="000000"/>
          <w:sz w:val="20"/>
        </w:rPr>
        <w:t xml:space="preserve">  </w:t>
      </w:r>
      <w:r>
        <w:rPr>
          <w:b/>
          <w:bCs/>
          <w:color w:val="000000"/>
          <w:sz w:val="20"/>
        </w:rPr>
        <w:t>Клиент обязуется:</w:t>
      </w:r>
    </w:p>
    <w:p w:rsidR="007F1BA1" w:rsidRDefault="007F1BA1" w:rsidP="00E86BA9">
      <w:pPr>
        <w:numPr>
          <w:ilvl w:val="0"/>
          <w:numId w:val="6"/>
        </w:numPr>
        <w:jc w:val="both"/>
        <w:rPr>
          <w:color w:val="000000"/>
          <w:sz w:val="20"/>
        </w:rPr>
      </w:pPr>
      <w:r>
        <w:rPr>
          <w:color w:val="000000"/>
          <w:sz w:val="20"/>
        </w:rPr>
        <w:t xml:space="preserve">При заключении настоящего Договора </w:t>
      </w:r>
      <w:proofErr w:type="gramStart"/>
      <w:r>
        <w:rPr>
          <w:color w:val="000000"/>
          <w:sz w:val="20"/>
        </w:rPr>
        <w:t>предоставить Банку необходимые документы</w:t>
      </w:r>
      <w:proofErr w:type="gramEnd"/>
      <w:r>
        <w:rPr>
          <w:color w:val="000000"/>
          <w:sz w:val="20"/>
        </w:rPr>
        <w:t xml:space="preserve"> в соответствии с Регламентом.</w:t>
      </w:r>
    </w:p>
    <w:p w:rsidR="007F1BA1" w:rsidRDefault="007F1BA1" w:rsidP="00E86BA9">
      <w:pPr>
        <w:numPr>
          <w:ilvl w:val="0"/>
          <w:numId w:val="6"/>
        </w:numPr>
        <w:jc w:val="both"/>
        <w:rPr>
          <w:color w:val="000000"/>
          <w:sz w:val="20"/>
        </w:rPr>
      </w:pPr>
      <w:r>
        <w:rPr>
          <w:color w:val="000000"/>
          <w:sz w:val="20"/>
        </w:rPr>
        <w:t xml:space="preserve">Перечислять Банку денежные средства, предназначенные для купли/продажи Срочных инструментов, в </w:t>
      </w:r>
      <w:proofErr w:type="gramStart"/>
      <w:r>
        <w:rPr>
          <w:color w:val="000000"/>
          <w:sz w:val="20"/>
        </w:rPr>
        <w:t>порядке</w:t>
      </w:r>
      <w:proofErr w:type="gramEnd"/>
      <w:r>
        <w:rPr>
          <w:color w:val="000000"/>
          <w:sz w:val="20"/>
        </w:rPr>
        <w:t>, предусмотренном Регламентом.</w:t>
      </w:r>
    </w:p>
    <w:p w:rsidR="007F1BA1" w:rsidRDefault="007F1BA1" w:rsidP="00E86BA9">
      <w:pPr>
        <w:numPr>
          <w:ilvl w:val="0"/>
          <w:numId w:val="6"/>
        </w:numPr>
        <w:jc w:val="both"/>
        <w:rPr>
          <w:color w:val="000000"/>
          <w:sz w:val="20"/>
        </w:rPr>
      </w:pPr>
      <w:r>
        <w:rPr>
          <w:color w:val="000000"/>
          <w:sz w:val="20"/>
        </w:rPr>
        <w:t xml:space="preserve">Для покрытия рисков неисполнения обязательств по совершаемым на бирже срочным сделкам во исполнение поручений Клиента, Клиент вносит средства гарантийного обеспечения.   </w:t>
      </w:r>
    </w:p>
    <w:p w:rsidR="007F1BA1" w:rsidRDefault="007F1BA1" w:rsidP="00E86BA9">
      <w:pPr>
        <w:numPr>
          <w:ilvl w:val="0"/>
          <w:numId w:val="6"/>
        </w:numPr>
        <w:jc w:val="both"/>
        <w:rPr>
          <w:color w:val="000000"/>
          <w:sz w:val="20"/>
        </w:rPr>
      </w:pPr>
      <w:r>
        <w:rPr>
          <w:color w:val="000000"/>
          <w:sz w:val="20"/>
        </w:rPr>
        <w:t xml:space="preserve">Клиент несет ответственность за своевременное внесение средств гарантийного обеспечения сделок и всех иных платежей, возникающих вследствие совершения срочных сделок. </w:t>
      </w:r>
    </w:p>
    <w:p w:rsidR="007F1BA1" w:rsidRDefault="007F1BA1" w:rsidP="00E86BA9">
      <w:pPr>
        <w:numPr>
          <w:ilvl w:val="0"/>
          <w:numId w:val="6"/>
        </w:numPr>
        <w:jc w:val="both"/>
        <w:rPr>
          <w:color w:val="000000"/>
          <w:sz w:val="20"/>
        </w:rPr>
      </w:pPr>
      <w:r>
        <w:rPr>
          <w:color w:val="000000"/>
          <w:sz w:val="20"/>
        </w:rPr>
        <w:t>В случае недостаточности средств гарантийного обеспечения Клиент обязан не позднее следующего рабочего дня после возникновения задолженности внести недостающие средства (с предоставлением Банку копии платежного поручения до 12:00 дня, следующего за днем проведения торговой сессии) или закрыть необеспеченные позиции. При непогашении возникшей задолженности или непредставлении необходимых документов Банк вправе закрыть</w:t>
      </w:r>
      <w:r>
        <w:rPr>
          <w:b/>
          <w:bCs/>
          <w:color w:val="000000"/>
          <w:sz w:val="20"/>
        </w:rPr>
        <w:t xml:space="preserve"> </w:t>
      </w:r>
      <w:r>
        <w:rPr>
          <w:color w:val="000000"/>
          <w:sz w:val="20"/>
        </w:rPr>
        <w:t>необеспеченные позиции Клиента. Все убытки при этом ложатся на Клиента.</w:t>
      </w:r>
    </w:p>
    <w:p w:rsidR="007F1BA1" w:rsidRDefault="007F1BA1" w:rsidP="00E86BA9">
      <w:pPr>
        <w:numPr>
          <w:ilvl w:val="0"/>
          <w:numId w:val="6"/>
        </w:numPr>
        <w:jc w:val="both"/>
        <w:rPr>
          <w:color w:val="000000"/>
          <w:sz w:val="20"/>
        </w:rPr>
      </w:pPr>
      <w:r>
        <w:rPr>
          <w:color w:val="000000"/>
          <w:sz w:val="20"/>
        </w:rPr>
        <w:t xml:space="preserve">В случае возникновения задолженности Клиента по  свободному остатку средств гарантийного обеспечения  на конец торгового дня, Клиент обязуется оплатить Банку  комиссию за наличие задолженности по ГО </w:t>
      </w:r>
      <w:proofErr w:type="gramStart"/>
      <w:r>
        <w:rPr>
          <w:color w:val="000000"/>
          <w:sz w:val="20"/>
        </w:rPr>
        <w:t>согласно Приложения</w:t>
      </w:r>
      <w:proofErr w:type="gramEnd"/>
      <w:r>
        <w:rPr>
          <w:color w:val="000000"/>
          <w:sz w:val="20"/>
        </w:rPr>
        <w:t xml:space="preserve"> № 1 к настоящему Договору. </w:t>
      </w:r>
    </w:p>
    <w:p w:rsidR="007F1BA1" w:rsidRDefault="007F1BA1" w:rsidP="00E86BA9">
      <w:pPr>
        <w:numPr>
          <w:ilvl w:val="0"/>
          <w:numId w:val="6"/>
        </w:numPr>
        <w:jc w:val="both"/>
        <w:rPr>
          <w:color w:val="000000"/>
          <w:sz w:val="20"/>
        </w:rPr>
      </w:pPr>
      <w:r>
        <w:rPr>
          <w:color w:val="000000"/>
          <w:sz w:val="20"/>
        </w:rPr>
        <w:t>В случае возникновения задолженности Клиента по свободным денежным средствам в течение торговой сессии (отрицательная вариационная маржа, комиссионное вознаграждение Биржи и Банка), Клиент обязуется не позднее, чем за 15 мин. до конца торговой сессии сократить частично либо полностью позицию в размере указанной задолженности.</w:t>
      </w:r>
    </w:p>
    <w:p w:rsidR="007F1BA1" w:rsidRDefault="007F1BA1" w:rsidP="00E86BA9">
      <w:pPr>
        <w:numPr>
          <w:ilvl w:val="0"/>
          <w:numId w:val="6"/>
        </w:numPr>
        <w:jc w:val="both"/>
        <w:rPr>
          <w:b/>
          <w:bCs/>
          <w:color w:val="000000"/>
          <w:sz w:val="20"/>
        </w:rPr>
      </w:pPr>
      <w:r>
        <w:rPr>
          <w:color w:val="000000"/>
          <w:sz w:val="20"/>
        </w:rPr>
        <w:t>В случае вынужденного или принудительного закрытия позиций Клиента на срочном рынке, возместить Банку все убытки и задолженность по комиссии, вызванные вынужденным или принудительным закрытием позиций Клиента на срочном рынке, в течение одного операционного дня.</w:t>
      </w:r>
    </w:p>
    <w:p w:rsidR="007F1BA1" w:rsidRPr="00EB2721" w:rsidRDefault="007F1BA1" w:rsidP="00E86BA9">
      <w:pPr>
        <w:numPr>
          <w:ilvl w:val="0"/>
          <w:numId w:val="6"/>
        </w:numPr>
        <w:jc w:val="both"/>
        <w:rPr>
          <w:sz w:val="20"/>
        </w:rPr>
      </w:pPr>
      <w:proofErr w:type="gramStart"/>
      <w:r w:rsidRPr="00EB2721">
        <w:rPr>
          <w:color w:val="000000"/>
          <w:sz w:val="20"/>
        </w:rPr>
        <w:lastRenderedPageBreak/>
        <w:t>Для учета прав на  ценные  бумаги, используемых Клиентом в качестве гарантийного обеспечения открытых позиций, а также исполнения требований/ обязательств по поставочным Срочным инструментам, заключить Договор счета депо в Депозитарии ОАО КБ "Солидарность" (за исключением случая наличия у Клиента указанного счета депо на момент подписания настоящего Договора</w:t>
      </w:r>
      <w:r>
        <w:rPr>
          <w:color w:val="000000"/>
          <w:sz w:val="20"/>
        </w:rPr>
        <w:t>.</w:t>
      </w:r>
      <w:proofErr w:type="gramEnd"/>
    </w:p>
    <w:p w:rsidR="007F1BA1" w:rsidRPr="00EB2721" w:rsidRDefault="007F1BA1" w:rsidP="00E86BA9">
      <w:pPr>
        <w:numPr>
          <w:ilvl w:val="0"/>
          <w:numId w:val="6"/>
        </w:numPr>
        <w:jc w:val="both"/>
        <w:rPr>
          <w:sz w:val="20"/>
        </w:rPr>
      </w:pPr>
      <w:r w:rsidRPr="00EB2721">
        <w:rPr>
          <w:sz w:val="20"/>
        </w:rPr>
        <w:t>Для обеспечения исполнения обязательств по поставочным Срочным инструментам Клиента, предоставить Банку право на зачисление ценных бумаг на счет депо Клиента, открытый в Депозитарии ОАО КБ «Солидарность» в порядке, предусмотренном Клиентским регламентом Депозитария (Приложение №19 Соглашение о назначении Оператора счета депо).</w:t>
      </w:r>
    </w:p>
    <w:p w:rsidR="007F1BA1" w:rsidRDefault="007F1BA1" w:rsidP="00E86BA9">
      <w:pPr>
        <w:numPr>
          <w:ilvl w:val="0"/>
          <w:numId w:val="6"/>
        </w:numPr>
        <w:jc w:val="both"/>
        <w:rPr>
          <w:color w:val="000000"/>
          <w:sz w:val="20"/>
        </w:rPr>
      </w:pPr>
      <w:r>
        <w:rPr>
          <w:color w:val="000000"/>
          <w:sz w:val="20"/>
        </w:rPr>
        <w:t xml:space="preserve">Оплачивать услуги Банка в </w:t>
      </w:r>
      <w:proofErr w:type="gramStart"/>
      <w:r>
        <w:rPr>
          <w:color w:val="000000"/>
          <w:sz w:val="20"/>
        </w:rPr>
        <w:t>размерах</w:t>
      </w:r>
      <w:proofErr w:type="gramEnd"/>
      <w:r>
        <w:rPr>
          <w:color w:val="000000"/>
          <w:sz w:val="20"/>
        </w:rPr>
        <w:t xml:space="preserve"> и порядке, установленном в Приложении № 1 к настоящему  Договору. </w:t>
      </w:r>
    </w:p>
    <w:p w:rsidR="007F1BA1" w:rsidRPr="00B45BD0" w:rsidRDefault="007F1BA1" w:rsidP="00E86BA9">
      <w:pPr>
        <w:numPr>
          <w:ilvl w:val="0"/>
          <w:numId w:val="6"/>
        </w:numPr>
        <w:jc w:val="both"/>
        <w:rPr>
          <w:color w:val="000000"/>
          <w:sz w:val="20"/>
        </w:rPr>
      </w:pPr>
      <w:r>
        <w:rPr>
          <w:color w:val="000000"/>
          <w:sz w:val="20"/>
        </w:rPr>
        <w:t xml:space="preserve">Получать оригиналы отчетов об осуществленных для Клиента сделках не позднее 3 банковских дней с момента совершения сделок. </w:t>
      </w:r>
    </w:p>
    <w:p w:rsidR="007F1BA1" w:rsidRDefault="007F1BA1" w:rsidP="00E86BA9">
      <w:pPr>
        <w:numPr>
          <w:ilvl w:val="0"/>
          <w:numId w:val="6"/>
        </w:numPr>
        <w:tabs>
          <w:tab w:val="num" w:pos="2160"/>
        </w:tabs>
        <w:jc w:val="both"/>
        <w:rPr>
          <w:color w:val="000000"/>
          <w:sz w:val="20"/>
        </w:rPr>
      </w:pPr>
      <w:r>
        <w:rPr>
          <w:color w:val="000000"/>
          <w:sz w:val="20"/>
        </w:rPr>
        <w:t>Уведомлять Банк о своих претензиях (если таковые имеются) по исполнению заявок и поручений, поданных Клиентом в рамках настоящего Договора, в течение 1 (одного) банковского дня с момента получения оригинала отчета.</w:t>
      </w:r>
    </w:p>
    <w:p w:rsidR="007F1BA1" w:rsidRPr="00FB4923" w:rsidRDefault="007F1BA1" w:rsidP="00E86BA9">
      <w:pPr>
        <w:numPr>
          <w:ilvl w:val="0"/>
          <w:numId w:val="6"/>
        </w:numPr>
        <w:tabs>
          <w:tab w:val="num" w:pos="2160"/>
        </w:tabs>
        <w:jc w:val="both"/>
        <w:rPr>
          <w:b/>
          <w:bCs/>
          <w:color w:val="000000"/>
          <w:sz w:val="20"/>
        </w:rPr>
      </w:pPr>
      <w:r w:rsidRPr="00FB4923">
        <w:rPr>
          <w:color w:val="000000"/>
          <w:sz w:val="20"/>
        </w:rPr>
        <w:t>В случае нарушения требований</w:t>
      </w:r>
      <w:r>
        <w:rPr>
          <w:color w:val="000000"/>
          <w:sz w:val="20"/>
        </w:rPr>
        <w:t>, установленных п. 3.3.12, 3.</w:t>
      </w:r>
      <w:r w:rsidRPr="00DC4366">
        <w:rPr>
          <w:color w:val="000000"/>
          <w:sz w:val="20"/>
        </w:rPr>
        <w:t>3</w:t>
      </w:r>
      <w:r>
        <w:rPr>
          <w:color w:val="000000"/>
          <w:sz w:val="20"/>
        </w:rPr>
        <w:t>.</w:t>
      </w:r>
      <w:r w:rsidRPr="00DC4366">
        <w:rPr>
          <w:color w:val="000000"/>
          <w:sz w:val="20"/>
        </w:rPr>
        <w:t>13</w:t>
      </w:r>
      <w:r w:rsidRPr="00FB4923">
        <w:rPr>
          <w:color w:val="000000"/>
          <w:sz w:val="20"/>
        </w:rPr>
        <w:t xml:space="preserve"> настоящего Договора, не предъявлять претензии по исполнению заявок и поручений, поданных Клиентом в рамках настоящего Договора. </w:t>
      </w:r>
    </w:p>
    <w:p w:rsidR="007F1BA1" w:rsidRPr="00FB4923" w:rsidRDefault="007F1BA1" w:rsidP="00E86BA9">
      <w:pPr>
        <w:jc w:val="both"/>
        <w:rPr>
          <w:b/>
          <w:bCs/>
          <w:color w:val="000000"/>
          <w:sz w:val="20"/>
        </w:rPr>
      </w:pPr>
    </w:p>
    <w:p w:rsidR="007F1BA1" w:rsidRDefault="007F1BA1" w:rsidP="00E86BA9">
      <w:pPr>
        <w:numPr>
          <w:ilvl w:val="1"/>
          <w:numId w:val="15"/>
        </w:numPr>
        <w:jc w:val="both"/>
        <w:rPr>
          <w:b/>
          <w:bCs/>
          <w:color w:val="000000"/>
          <w:sz w:val="20"/>
        </w:rPr>
      </w:pPr>
      <w:r>
        <w:rPr>
          <w:b/>
          <w:bCs/>
          <w:color w:val="000000"/>
          <w:sz w:val="20"/>
        </w:rPr>
        <w:t>Клиент имеет право:</w:t>
      </w:r>
    </w:p>
    <w:p w:rsidR="007F1BA1" w:rsidRDefault="007F1BA1" w:rsidP="00E86BA9">
      <w:pPr>
        <w:tabs>
          <w:tab w:val="num" w:pos="2160"/>
        </w:tabs>
        <w:ind w:left="284" w:hanging="284"/>
        <w:jc w:val="both"/>
        <w:rPr>
          <w:color w:val="000000"/>
          <w:sz w:val="20"/>
        </w:rPr>
      </w:pPr>
      <w:r w:rsidRPr="0052131B">
        <w:rPr>
          <w:rFonts w:ascii="Courier New" w:hAnsi="Courier New" w:cs="Courier New"/>
          <w:b/>
          <w:color w:val="000000"/>
          <w:sz w:val="20"/>
        </w:rPr>
        <w:t>3.4.1</w:t>
      </w:r>
      <w:r>
        <w:rPr>
          <w:rFonts w:ascii="Courier New" w:hAnsi="Courier New" w:cs="Courier New"/>
          <w:b/>
          <w:color w:val="000000"/>
          <w:sz w:val="20"/>
        </w:rPr>
        <w:t>.</w:t>
      </w:r>
      <w:r>
        <w:rPr>
          <w:color w:val="000000"/>
          <w:sz w:val="20"/>
        </w:rPr>
        <w:t xml:space="preserve">      Оформлять и подавать Банку заявки, поручения Клиента, оформленные в </w:t>
      </w:r>
      <w:proofErr w:type="gramStart"/>
      <w:r>
        <w:rPr>
          <w:color w:val="000000"/>
          <w:sz w:val="20"/>
        </w:rPr>
        <w:t>соответствии</w:t>
      </w:r>
      <w:proofErr w:type="gramEnd"/>
      <w:r>
        <w:rPr>
          <w:color w:val="000000"/>
          <w:sz w:val="20"/>
        </w:rPr>
        <w:t xml:space="preserve"> с требованиями Регламента и  в порядке, установленном Регламентом.</w:t>
      </w:r>
    </w:p>
    <w:p w:rsidR="007F1BA1" w:rsidRDefault="007F1BA1" w:rsidP="00E86BA9">
      <w:pPr>
        <w:tabs>
          <w:tab w:val="num" w:pos="2160"/>
        </w:tabs>
        <w:ind w:left="284" w:hanging="284"/>
        <w:jc w:val="both"/>
        <w:rPr>
          <w:color w:val="000000"/>
          <w:sz w:val="20"/>
        </w:rPr>
      </w:pPr>
      <w:r w:rsidRPr="0052131B">
        <w:rPr>
          <w:rFonts w:ascii="Courier New" w:hAnsi="Courier New" w:cs="Courier New"/>
          <w:b/>
          <w:color w:val="000000"/>
          <w:sz w:val="20"/>
        </w:rPr>
        <w:t>3.4.2</w:t>
      </w:r>
      <w:r>
        <w:rPr>
          <w:rFonts w:ascii="Courier New" w:hAnsi="Courier New" w:cs="Courier New"/>
          <w:b/>
          <w:color w:val="000000"/>
          <w:sz w:val="20"/>
        </w:rPr>
        <w:t xml:space="preserve">.   </w:t>
      </w:r>
      <w:r>
        <w:rPr>
          <w:color w:val="000000"/>
          <w:sz w:val="20"/>
        </w:rPr>
        <w:t xml:space="preserve">Иметь на конец торгового дня задолженность по средствам гарантийного обеспечения, но не более 20 % от суммы собственных средств (задолженность по ГО). Задолженность должна быть погашена посредством зачисления денежных средств либо закрытием части позиции на следующий торговый день. </w:t>
      </w:r>
    </w:p>
    <w:p w:rsidR="007F1BA1" w:rsidRDefault="007F1BA1" w:rsidP="00E86BA9">
      <w:pPr>
        <w:tabs>
          <w:tab w:val="num" w:pos="2160"/>
        </w:tabs>
        <w:ind w:left="435"/>
        <w:jc w:val="both"/>
        <w:rPr>
          <w:color w:val="000000"/>
          <w:sz w:val="20"/>
        </w:rPr>
      </w:pPr>
    </w:p>
    <w:p w:rsidR="007F1BA1" w:rsidRDefault="007F1BA1" w:rsidP="00E86BA9">
      <w:pPr>
        <w:jc w:val="both"/>
        <w:rPr>
          <w:color w:val="000000"/>
          <w:sz w:val="20"/>
        </w:rPr>
      </w:pPr>
    </w:p>
    <w:p w:rsidR="007F1BA1" w:rsidRDefault="007F1BA1" w:rsidP="00E86BA9">
      <w:pPr>
        <w:jc w:val="center"/>
        <w:rPr>
          <w:b/>
          <w:color w:val="000000"/>
          <w:sz w:val="20"/>
        </w:rPr>
      </w:pPr>
      <w:r>
        <w:rPr>
          <w:b/>
          <w:color w:val="000000"/>
          <w:sz w:val="20"/>
        </w:rPr>
        <w:t>4.  ПОРЯДОК  ИСПОЛНЕНИЯ  ПОРУЧЕНИЙ КЛИЕНТА.</w:t>
      </w:r>
    </w:p>
    <w:p w:rsidR="007F1BA1" w:rsidRDefault="007F1BA1" w:rsidP="00E86BA9">
      <w:pPr>
        <w:tabs>
          <w:tab w:val="left" w:pos="9639"/>
        </w:tabs>
        <w:ind w:firstLine="720"/>
        <w:jc w:val="both"/>
        <w:rPr>
          <w:color w:val="000000"/>
          <w:sz w:val="20"/>
        </w:rPr>
      </w:pPr>
      <w:r>
        <w:rPr>
          <w:color w:val="000000"/>
          <w:sz w:val="20"/>
        </w:rPr>
        <w:t xml:space="preserve"> </w:t>
      </w:r>
    </w:p>
    <w:p w:rsidR="007F1BA1" w:rsidRDefault="007F1BA1" w:rsidP="00E86BA9">
      <w:pPr>
        <w:numPr>
          <w:ilvl w:val="0"/>
          <w:numId w:val="7"/>
        </w:numPr>
        <w:tabs>
          <w:tab w:val="left" w:pos="9639"/>
        </w:tabs>
        <w:jc w:val="both"/>
        <w:rPr>
          <w:color w:val="000000"/>
          <w:sz w:val="20"/>
        </w:rPr>
      </w:pPr>
      <w:r>
        <w:rPr>
          <w:color w:val="000000"/>
          <w:sz w:val="20"/>
        </w:rPr>
        <w:t xml:space="preserve">Банк организует исполнение поручений Клиента, руководствуясь действующим законодательством РФ, правилами биржевой торговли, условиями выпуска и обращения Срочных инструментов (их Спецификациями), договорами, заключенными </w:t>
      </w:r>
      <w:r w:rsidRPr="00175987">
        <w:rPr>
          <w:color w:val="000000"/>
          <w:sz w:val="20"/>
        </w:rPr>
        <w:t>с</w:t>
      </w:r>
      <w:r w:rsidRPr="00EB2721">
        <w:rPr>
          <w:color w:val="800080"/>
          <w:sz w:val="20"/>
        </w:rPr>
        <w:t xml:space="preserve"> </w:t>
      </w:r>
      <w:r>
        <w:rPr>
          <w:color w:val="000000"/>
          <w:sz w:val="20"/>
        </w:rPr>
        <w:t>участниками Срочного рынка в порядке и на условиях,  предусмотренных  Регламентом.</w:t>
      </w:r>
    </w:p>
    <w:p w:rsidR="007F1BA1" w:rsidRDefault="007F1BA1" w:rsidP="00E86BA9">
      <w:pPr>
        <w:pStyle w:val="a6"/>
        <w:ind w:firstLine="1440"/>
        <w:rPr>
          <w:color w:val="000000"/>
          <w:sz w:val="20"/>
        </w:rPr>
      </w:pPr>
    </w:p>
    <w:p w:rsidR="007F1BA1" w:rsidRDefault="007F1BA1" w:rsidP="00E86BA9">
      <w:pPr>
        <w:tabs>
          <w:tab w:val="left" w:pos="0"/>
          <w:tab w:val="left" w:pos="9639"/>
        </w:tabs>
        <w:jc w:val="center"/>
        <w:rPr>
          <w:b/>
          <w:caps/>
          <w:color w:val="000000"/>
          <w:sz w:val="20"/>
        </w:rPr>
      </w:pPr>
      <w:r>
        <w:rPr>
          <w:b/>
          <w:caps/>
          <w:color w:val="000000"/>
          <w:sz w:val="20"/>
        </w:rPr>
        <w:t>5.  ВОЗНАГРАЖДЕНИЯ</w:t>
      </w:r>
    </w:p>
    <w:p w:rsidR="007F1BA1" w:rsidRDefault="007F1BA1" w:rsidP="00E86BA9">
      <w:pPr>
        <w:tabs>
          <w:tab w:val="left" w:pos="9639"/>
        </w:tabs>
        <w:jc w:val="both"/>
        <w:rPr>
          <w:b/>
          <w:caps/>
          <w:color w:val="000000"/>
          <w:sz w:val="20"/>
        </w:rPr>
      </w:pPr>
    </w:p>
    <w:p w:rsidR="007F1BA1" w:rsidRDefault="007F1BA1" w:rsidP="00E86BA9">
      <w:pPr>
        <w:numPr>
          <w:ilvl w:val="0"/>
          <w:numId w:val="8"/>
        </w:numPr>
        <w:tabs>
          <w:tab w:val="left" w:pos="9639"/>
        </w:tabs>
        <w:rPr>
          <w:color w:val="000000"/>
          <w:sz w:val="20"/>
        </w:rPr>
      </w:pPr>
      <w:r>
        <w:rPr>
          <w:color w:val="000000"/>
          <w:sz w:val="20"/>
        </w:rPr>
        <w:t>По фактически совершенным сделкам со Срочными инструментами с Клиента удерживаются:</w:t>
      </w:r>
    </w:p>
    <w:p w:rsidR="007F1BA1" w:rsidRPr="00EB2721" w:rsidRDefault="007F1BA1" w:rsidP="00E86BA9">
      <w:pPr>
        <w:pStyle w:val="30"/>
        <w:jc w:val="both"/>
        <w:rPr>
          <w:color w:val="000000"/>
        </w:rPr>
      </w:pPr>
      <w:r w:rsidRPr="00EB2721">
        <w:rPr>
          <w:color w:val="000000"/>
        </w:rPr>
        <w:t xml:space="preserve">--комиссионное вознаграждение Биржи в </w:t>
      </w:r>
      <w:proofErr w:type="gramStart"/>
      <w:r w:rsidRPr="00EB2721">
        <w:rPr>
          <w:color w:val="000000"/>
        </w:rPr>
        <w:t>порядке</w:t>
      </w:r>
      <w:proofErr w:type="gramEnd"/>
      <w:r w:rsidRPr="00EB2721">
        <w:rPr>
          <w:color w:val="000000"/>
        </w:rPr>
        <w:t xml:space="preserve"> и размере, установленными соответствующими договорами и соглашениями между Банком и Биржей либо иными нормативными документами, регламентирующими обращение Срочных инструментов;</w:t>
      </w:r>
    </w:p>
    <w:p w:rsidR="007F1BA1" w:rsidRDefault="007F1BA1" w:rsidP="00E86BA9">
      <w:pPr>
        <w:tabs>
          <w:tab w:val="left" w:pos="9639"/>
        </w:tabs>
        <w:rPr>
          <w:i/>
          <w:iCs/>
          <w:color w:val="000000"/>
          <w:sz w:val="20"/>
          <w:u w:val="single"/>
        </w:rPr>
      </w:pPr>
      <w:r>
        <w:rPr>
          <w:color w:val="000000"/>
          <w:sz w:val="20"/>
        </w:rPr>
        <w:t>--комиссионное вознаграждение Банка за брокерское обслуживание.</w:t>
      </w:r>
      <w:r>
        <w:rPr>
          <w:i/>
          <w:iCs/>
          <w:color w:val="000000"/>
          <w:sz w:val="20"/>
          <w:u w:val="single"/>
        </w:rPr>
        <w:t xml:space="preserve"> </w:t>
      </w:r>
    </w:p>
    <w:p w:rsidR="007F1BA1" w:rsidRPr="004D05A8" w:rsidRDefault="007F1BA1" w:rsidP="00E86BA9">
      <w:pPr>
        <w:tabs>
          <w:tab w:val="left" w:pos="9639"/>
        </w:tabs>
        <w:jc w:val="both"/>
        <w:rPr>
          <w:color w:val="000000"/>
          <w:sz w:val="20"/>
        </w:rPr>
      </w:pPr>
      <w:r w:rsidRPr="004E6476">
        <w:rPr>
          <w:rFonts w:ascii="Courier New" w:hAnsi="Courier New" w:cs="Courier New"/>
          <w:b/>
          <w:color w:val="000000"/>
          <w:sz w:val="20"/>
          <w:szCs w:val="20"/>
        </w:rPr>
        <w:t>5.2</w:t>
      </w:r>
      <w:r w:rsidRPr="00B90063">
        <w:rPr>
          <w:rFonts w:ascii="Courier New" w:hAnsi="Courier New" w:cs="Courier New"/>
          <w:color w:val="000000"/>
          <w:sz w:val="20"/>
          <w:szCs w:val="20"/>
        </w:rPr>
        <w:t>.</w:t>
      </w:r>
      <w:r w:rsidRPr="00B90063">
        <w:rPr>
          <w:color w:val="000000"/>
          <w:sz w:val="20"/>
        </w:rPr>
        <w:t xml:space="preserve"> </w:t>
      </w:r>
      <w:r w:rsidRPr="004D05A8">
        <w:rPr>
          <w:color w:val="000000"/>
          <w:sz w:val="20"/>
        </w:rPr>
        <w:t>Комиссионное</w:t>
      </w:r>
      <w:r w:rsidRPr="004D05A8">
        <w:rPr>
          <w:b/>
          <w:color w:val="000000"/>
          <w:sz w:val="20"/>
        </w:rPr>
        <w:t xml:space="preserve"> </w:t>
      </w:r>
      <w:r w:rsidRPr="004D05A8">
        <w:rPr>
          <w:color w:val="000000"/>
          <w:sz w:val="20"/>
        </w:rPr>
        <w:t>вознаграждение</w:t>
      </w:r>
      <w:r w:rsidRPr="004D05A8">
        <w:rPr>
          <w:b/>
          <w:color w:val="000000"/>
          <w:sz w:val="20"/>
        </w:rPr>
        <w:t xml:space="preserve">, </w:t>
      </w:r>
      <w:r w:rsidRPr="004D05A8">
        <w:rPr>
          <w:color w:val="000000"/>
          <w:sz w:val="20"/>
        </w:rPr>
        <w:t xml:space="preserve"> предусмотренное п. 5.1.  настоящего Договора, </w:t>
      </w:r>
      <w:proofErr w:type="gramStart"/>
      <w:r w:rsidRPr="004D05A8">
        <w:rPr>
          <w:color w:val="000000"/>
          <w:sz w:val="20"/>
        </w:rPr>
        <w:t>списывается</w:t>
      </w:r>
      <w:proofErr w:type="gramEnd"/>
      <w:r w:rsidRPr="004D05A8">
        <w:rPr>
          <w:color w:val="000000"/>
          <w:sz w:val="20"/>
        </w:rPr>
        <w:t>/удерживается  без дополнительного распоряжения Клиента, в соответствии с п. 3.2.5. настоящего Договора, по итогам торгового дня из денежных средств Клиента, предназначенных для приобретения Срочных инструментов, согласно «Тарифам комиссионного вознаграждения Банка и бирж» (Приложение № 1 к настоящему Договору).</w:t>
      </w:r>
    </w:p>
    <w:p w:rsidR="007F1BA1" w:rsidRDefault="007F1BA1" w:rsidP="00E86BA9">
      <w:pPr>
        <w:numPr>
          <w:ilvl w:val="1"/>
          <w:numId w:val="16"/>
        </w:numPr>
        <w:tabs>
          <w:tab w:val="clear" w:pos="360"/>
          <w:tab w:val="num" w:pos="0"/>
        </w:tabs>
        <w:ind w:left="0" w:firstLine="0"/>
        <w:jc w:val="both"/>
        <w:rPr>
          <w:color w:val="000000"/>
          <w:sz w:val="20"/>
        </w:rPr>
      </w:pPr>
      <w:proofErr w:type="gramStart"/>
      <w:r>
        <w:rPr>
          <w:color w:val="000000"/>
          <w:sz w:val="20"/>
        </w:rPr>
        <w:t xml:space="preserve">В случае подачи Клиентом заявки, предусматривающей куплю-продажу Срочных инструментов по конкретным ценовым параметрам, заранее указанным Клиентом, и исполнении Банком данной заявки на более выгодных ценовых условиях, </w:t>
      </w:r>
      <w:r w:rsidRPr="004D05A8">
        <w:rPr>
          <w:color w:val="000000"/>
          <w:sz w:val="20"/>
        </w:rPr>
        <w:t>Клиент предоставляет право и поручает Банку без его дополнительного распоряжения списывать/удерживать, в соответствии с п. 3.2.5 настоящего Договора</w:t>
      </w:r>
      <w:r>
        <w:rPr>
          <w:color w:val="000000"/>
          <w:sz w:val="20"/>
        </w:rPr>
        <w:t>, дополнительное комиссионное вознаграждение (премию) в размере 50% от разницы между суммой сделок, фактически совершенных Банком</w:t>
      </w:r>
      <w:proofErr w:type="gramEnd"/>
      <w:r>
        <w:rPr>
          <w:color w:val="000000"/>
          <w:sz w:val="20"/>
        </w:rPr>
        <w:t xml:space="preserve"> в </w:t>
      </w:r>
      <w:proofErr w:type="gramStart"/>
      <w:r>
        <w:rPr>
          <w:color w:val="000000"/>
          <w:sz w:val="20"/>
        </w:rPr>
        <w:t>рамках</w:t>
      </w:r>
      <w:proofErr w:type="gramEnd"/>
      <w:r>
        <w:rPr>
          <w:color w:val="000000"/>
          <w:sz w:val="20"/>
        </w:rPr>
        <w:t xml:space="preserve"> исполнения заявки, и суммой сделок, рассчитанной по данной заявке.</w:t>
      </w:r>
    </w:p>
    <w:p w:rsidR="007F1BA1" w:rsidRDefault="007F1BA1" w:rsidP="00E86BA9">
      <w:pPr>
        <w:numPr>
          <w:ilvl w:val="1"/>
          <w:numId w:val="16"/>
        </w:numPr>
        <w:tabs>
          <w:tab w:val="clear" w:pos="360"/>
          <w:tab w:val="num" w:pos="0"/>
          <w:tab w:val="left" w:pos="180"/>
        </w:tabs>
        <w:ind w:left="0" w:firstLine="0"/>
        <w:jc w:val="both"/>
        <w:rPr>
          <w:color w:val="000000"/>
          <w:sz w:val="20"/>
        </w:rPr>
      </w:pPr>
      <w:r>
        <w:rPr>
          <w:color w:val="000000"/>
          <w:sz w:val="20"/>
        </w:rPr>
        <w:t>При использовании Банком с согласия Клиента услуг сторонних брокеров, Клиент возмещает комиссионное вознаграждение, уплаченное Банком сторонним брокерам за Клиента. В случае установления либо изменения в одностороннем порядке уполномоченными участниками Срочного рынка тарифов и расценок вознаграждений за их услуги, взимаемых с Банка по операциям со Срочными инструментами, предусмотренным настоящим Договором, указанные вознаграждения в свою очередь взимаются Банком с Клиента в размере, установленном данными участниками Срочного рынка.</w:t>
      </w:r>
    </w:p>
    <w:p w:rsidR="007F1BA1" w:rsidRDefault="007F1BA1" w:rsidP="00E86BA9">
      <w:pPr>
        <w:numPr>
          <w:ilvl w:val="1"/>
          <w:numId w:val="16"/>
        </w:numPr>
        <w:jc w:val="both"/>
        <w:rPr>
          <w:color w:val="000000"/>
          <w:sz w:val="20"/>
        </w:rPr>
      </w:pPr>
      <w:r>
        <w:rPr>
          <w:color w:val="000000"/>
          <w:sz w:val="20"/>
        </w:rPr>
        <w:t>Размер комиссионного вознаграждения Банка может быть пересмотрен обоюдным соглашением сторон.</w:t>
      </w:r>
    </w:p>
    <w:p w:rsidR="007F1BA1" w:rsidRDefault="007F1BA1" w:rsidP="00E86BA9">
      <w:pPr>
        <w:numPr>
          <w:ilvl w:val="1"/>
          <w:numId w:val="16"/>
        </w:numPr>
        <w:tabs>
          <w:tab w:val="clear" w:pos="360"/>
          <w:tab w:val="num" w:pos="0"/>
        </w:tabs>
        <w:ind w:left="0" w:firstLine="0"/>
        <w:jc w:val="both"/>
        <w:rPr>
          <w:color w:val="000000"/>
          <w:sz w:val="20"/>
        </w:rPr>
      </w:pPr>
      <w:r>
        <w:rPr>
          <w:color w:val="000000"/>
          <w:sz w:val="20"/>
        </w:rPr>
        <w:t xml:space="preserve">Банк имеет право в одностороннем </w:t>
      </w:r>
      <w:proofErr w:type="gramStart"/>
      <w:r>
        <w:rPr>
          <w:color w:val="000000"/>
          <w:sz w:val="20"/>
        </w:rPr>
        <w:t>порядке</w:t>
      </w:r>
      <w:proofErr w:type="gramEnd"/>
      <w:r>
        <w:rPr>
          <w:color w:val="000000"/>
          <w:sz w:val="20"/>
        </w:rPr>
        <w:t xml:space="preserve"> изменить ставки комиссионного вознаграждения, предварительно уведомив об этом Клиента не позднее, чем за десять дней до вступления в силу изменений. Все изменения вступают в силу после истечения вышеуказанного срока. Раскрытие информации о проведенных изменениях осуществляется  путем обязательной публикации сообщения с полным текстом изменений на </w:t>
      </w:r>
      <w:r>
        <w:rPr>
          <w:color w:val="000000"/>
          <w:sz w:val="20"/>
          <w:lang w:val="en-US"/>
        </w:rPr>
        <w:t>WEB</w:t>
      </w:r>
      <w:r>
        <w:rPr>
          <w:color w:val="000000"/>
          <w:sz w:val="20"/>
        </w:rPr>
        <w:t xml:space="preserve">-сервере Банка </w:t>
      </w:r>
      <w:r>
        <w:rPr>
          <w:b/>
          <w:color w:val="000000"/>
          <w:sz w:val="20"/>
        </w:rPr>
        <w:t>(</w:t>
      </w:r>
      <w:hyperlink r:id="rId8" w:history="1">
        <w:r>
          <w:rPr>
            <w:rStyle w:val="a3"/>
            <w:color w:val="000000"/>
          </w:rPr>
          <w:t>www.solid.ru)</w:t>
        </w:r>
      </w:hyperlink>
      <w:r>
        <w:rPr>
          <w:color w:val="000000"/>
          <w:sz w:val="20"/>
        </w:rPr>
        <w:t>.</w:t>
      </w:r>
    </w:p>
    <w:p w:rsidR="007F1BA1" w:rsidRDefault="007F1BA1" w:rsidP="00E86BA9">
      <w:pPr>
        <w:tabs>
          <w:tab w:val="left" w:pos="9639"/>
        </w:tabs>
        <w:jc w:val="both"/>
        <w:rPr>
          <w:color w:val="000000"/>
          <w:sz w:val="20"/>
        </w:rPr>
      </w:pPr>
    </w:p>
    <w:p w:rsidR="007F1BA1" w:rsidRDefault="007F1BA1" w:rsidP="00E86BA9">
      <w:pPr>
        <w:numPr>
          <w:ilvl w:val="0"/>
          <w:numId w:val="2"/>
        </w:numPr>
        <w:tabs>
          <w:tab w:val="left" w:pos="9639"/>
        </w:tabs>
        <w:jc w:val="center"/>
        <w:rPr>
          <w:b/>
          <w:color w:val="000000"/>
          <w:sz w:val="20"/>
        </w:rPr>
      </w:pPr>
      <w:r>
        <w:rPr>
          <w:b/>
          <w:color w:val="000000"/>
          <w:sz w:val="20"/>
        </w:rPr>
        <w:t>УСЛОВИЯ КОНФИДЕНЦИАЛЬНОСТИ.</w:t>
      </w:r>
    </w:p>
    <w:p w:rsidR="007F1BA1" w:rsidRDefault="007F1BA1" w:rsidP="00E86BA9">
      <w:pPr>
        <w:pStyle w:val="10"/>
        <w:jc w:val="both"/>
        <w:rPr>
          <w:b/>
          <w:color w:val="000000"/>
          <w:sz w:val="20"/>
        </w:rPr>
      </w:pPr>
    </w:p>
    <w:p w:rsidR="007F1BA1" w:rsidRDefault="007F1BA1" w:rsidP="00E86BA9">
      <w:pPr>
        <w:pStyle w:val="10"/>
        <w:numPr>
          <w:ilvl w:val="0"/>
          <w:numId w:val="9"/>
        </w:numPr>
        <w:jc w:val="both"/>
        <w:rPr>
          <w:color w:val="000000"/>
          <w:sz w:val="20"/>
        </w:rPr>
      </w:pPr>
      <w:r>
        <w:rPr>
          <w:color w:val="000000"/>
          <w:sz w:val="20"/>
        </w:rPr>
        <w:t>Банк обязуется ограничить круг своих сотрудников, допущенных к сведениям о Клиенте, числом, необходимым для выполнения обязательств, предусмотренных  Регламентом.</w:t>
      </w:r>
    </w:p>
    <w:p w:rsidR="007F1BA1" w:rsidRPr="00EB2721" w:rsidRDefault="007F1BA1" w:rsidP="00E86BA9">
      <w:pPr>
        <w:pStyle w:val="10"/>
        <w:numPr>
          <w:ilvl w:val="0"/>
          <w:numId w:val="9"/>
        </w:numPr>
        <w:tabs>
          <w:tab w:val="left" w:pos="567"/>
        </w:tabs>
        <w:jc w:val="both"/>
        <w:rPr>
          <w:strike/>
          <w:sz w:val="20"/>
        </w:rPr>
      </w:pPr>
      <w:r w:rsidRPr="00EB2721">
        <w:rPr>
          <w:sz w:val="20"/>
        </w:rPr>
        <w:t xml:space="preserve">Банк обязуется не раскрывать третьим лицам сведения об операциях, счетах, реквизитах и кодах Клиента, кроме случаев, когда раскрытие таких сведений прямо разрешено самим Клиентом или вытекает из необходимости выполнить его заявку, а также в случаях, предусмотренных действующим законодательством РФ.  </w:t>
      </w:r>
    </w:p>
    <w:p w:rsidR="007F1BA1" w:rsidRPr="009C4B0C" w:rsidRDefault="007F1BA1" w:rsidP="00E86BA9">
      <w:pPr>
        <w:pStyle w:val="21"/>
        <w:numPr>
          <w:ilvl w:val="0"/>
          <w:numId w:val="9"/>
        </w:numPr>
        <w:rPr>
          <w:rFonts w:ascii="Times New Roman" w:hAnsi="Times New Roman"/>
          <w:strike/>
        </w:rPr>
      </w:pPr>
      <w:r w:rsidRPr="00EB2721">
        <w:rPr>
          <w:snapToGrid w:val="0"/>
        </w:rPr>
        <w:t>Б</w:t>
      </w:r>
      <w:r w:rsidRPr="009C4B0C">
        <w:rPr>
          <w:rFonts w:ascii="Times New Roman" w:hAnsi="Times New Roman"/>
          <w:snapToGrid w:val="0"/>
        </w:rPr>
        <w:t>анк</w:t>
      </w:r>
      <w:r w:rsidRPr="009C4B0C">
        <w:rPr>
          <w:rFonts w:ascii="Times New Roman" w:hAnsi="Times New Roman"/>
        </w:rPr>
        <w:t xml:space="preserve"> вправе предоставлять необходимую информацию о Клиенте и совершаемых им операциях со Срочными инструментами Бирже и иным уполномоченным участникам Срочного рынка с целью осуществления ими  контрольных и учетных функций в соответствии с требованиями законодательства РФ. </w:t>
      </w:r>
    </w:p>
    <w:p w:rsidR="007F1BA1" w:rsidRPr="009C4B0C" w:rsidRDefault="007F1BA1" w:rsidP="00E86BA9">
      <w:pPr>
        <w:pStyle w:val="21"/>
        <w:numPr>
          <w:ilvl w:val="0"/>
          <w:numId w:val="9"/>
        </w:numPr>
        <w:rPr>
          <w:rFonts w:ascii="Times New Roman" w:hAnsi="Times New Roman"/>
          <w:strike/>
        </w:rPr>
      </w:pPr>
      <w:r w:rsidRPr="009C4B0C">
        <w:rPr>
          <w:rFonts w:ascii="Times New Roman" w:hAnsi="Times New Roman"/>
        </w:rPr>
        <w:t xml:space="preserve">Клиент согласен на передачу конфиденциальной информации участникам Срочного рынка, если это предусмотрено действующим законодательством РФ.  </w:t>
      </w:r>
    </w:p>
    <w:p w:rsidR="007F1BA1" w:rsidRDefault="007F1BA1" w:rsidP="00E86BA9">
      <w:pPr>
        <w:pStyle w:val="10"/>
        <w:numPr>
          <w:ilvl w:val="0"/>
          <w:numId w:val="9"/>
        </w:numPr>
        <w:tabs>
          <w:tab w:val="left" w:pos="567"/>
        </w:tabs>
        <w:jc w:val="both"/>
        <w:rPr>
          <w:color w:val="000000"/>
          <w:sz w:val="20"/>
        </w:rPr>
      </w:pPr>
      <w:r w:rsidRPr="00EB2721">
        <w:rPr>
          <w:sz w:val="20"/>
        </w:rPr>
        <w:t xml:space="preserve">Клиент имеет право хранить и воспроизводить информацию, получаемую через Банк  (в т.ч. посредством системы </w:t>
      </w:r>
      <w:proofErr w:type="spellStart"/>
      <w:r w:rsidRPr="00EB2721">
        <w:rPr>
          <w:sz w:val="20"/>
          <w:lang w:val="en-US"/>
        </w:rPr>
        <w:t>Quik</w:t>
      </w:r>
      <w:proofErr w:type="spellEnd"/>
      <w:r w:rsidRPr="00EB2721">
        <w:rPr>
          <w:sz w:val="20"/>
        </w:rPr>
        <w:t xml:space="preserve"> – </w:t>
      </w:r>
      <w:r w:rsidRPr="00EB2721">
        <w:rPr>
          <w:sz w:val="20"/>
          <w:lang w:val="en-US"/>
        </w:rPr>
        <w:t>Broker</w:t>
      </w:r>
      <w:r w:rsidRPr="00EB2721">
        <w:rPr>
          <w:sz w:val="20"/>
        </w:rPr>
        <w:t>) от информационных агентств (</w:t>
      </w:r>
      <w:proofErr w:type="spellStart"/>
      <w:r w:rsidRPr="00EB2721">
        <w:rPr>
          <w:sz w:val="20"/>
        </w:rPr>
        <w:t>Прайм</w:t>
      </w:r>
      <w:proofErr w:type="spellEnd"/>
      <w:r w:rsidRPr="00EB2721">
        <w:rPr>
          <w:sz w:val="20"/>
        </w:rPr>
        <w:t xml:space="preserve"> – </w:t>
      </w:r>
      <w:proofErr w:type="spellStart"/>
      <w:r w:rsidRPr="00EB2721">
        <w:rPr>
          <w:sz w:val="20"/>
        </w:rPr>
        <w:t>Тасс</w:t>
      </w:r>
      <w:proofErr w:type="spellEnd"/>
      <w:r w:rsidRPr="00EB2721">
        <w:rPr>
          <w:sz w:val="20"/>
        </w:rPr>
        <w:t xml:space="preserve">, Интерфакс, </w:t>
      </w:r>
      <w:proofErr w:type="spellStart"/>
      <w:r w:rsidRPr="00EB2721">
        <w:rPr>
          <w:sz w:val="20"/>
        </w:rPr>
        <w:t>Рейтерс</w:t>
      </w:r>
      <w:proofErr w:type="spellEnd"/>
      <w:r w:rsidRPr="00EB2721">
        <w:rPr>
          <w:sz w:val="20"/>
        </w:rPr>
        <w:t xml:space="preserve">, АК&amp;М, РБК, </w:t>
      </w:r>
      <w:proofErr w:type="spellStart"/>
      <w:r w:rsidRPr="00EB2721">
        <w:rPr>
          <w:sz w:val="20"/>
        </w:rPr>
        <w:t>Финмаркет</w:t>
      </w:r>
      <w:proofErr w:type="spellEnd"/>
      <w:r w:rsidRPr="00EB2721">
        <w:rPr>
          <w:sz w:val="20"/>
        </w:rPr>
        <w:t xml:space="preserve"> и др.), но не имеет права передавать, транслировать, копировать, вторично выпускать в обращение, публиковать</w:t>
      </w:r>
      <w:r>
        <w:rPr>
          <w:color w:val="000000"/>
          <w:sz w:val="20"/>
        </w:rPr>
        <w:t xml:space="preserve"> или перепродавать  третьим лицам данную Информацию.</w:t>
      </w:r>
    </w:p>
    <w:p w:rsidR="007F1BA1" w:rsidRDefault="007F1BA1" w:rsidP="00E86BA9">
      <w:pPr>
        <w:tabs>
          <w:tab w:val="left" w:pos="9639"/>
        </w:tabs>
        <w:jc w:val="both"/>
        <w:rPr>
          <w:color w:val="000000"/>
          <w:sz w:val="20"/>
        </w:rPr>
      </w:pPr>
    </w:p>
    <w:p w:rsidR="007F1BA1" w:rsidRDefault="007F1BA1" w:rsidP="00E86BA9">
      <w:pPr>
        <w:numPr>
          <w:ilvl w:val="0"/>
          <w:numId w:val="2"/>
        </w:numPr>
        <w:tabs>
          <w:tab w:val="left" w:pos="9639"/>
        </w:tabs>
        <w:jc w:val="center"/>
        <w:rPr>
          <w:b/>
          <w:caps/>
          <w:color w:val="000000"/>
          <w:sz w:val="20"/>
        </w:rPr>
      </w:pPr>
      <w:r>
        <w:rPr>
          <w:b/>
          <w:caps/>
          <w:color w:val="000000"/>
          <w:sz w:val="20"/>
        </w:rPr>
        <w:t>Ответственность сторон и порядок разрешения споров</w:t>
      </w:r>
    </w:p>
    <w:p w:rsidR="007F1BA1" w:rsidRDefault="007F1BA1" w:rsidP="00E86BA9">
      <w:pPr>
        <w:tabs>
          <w:tab w:val="left" w:pos="9639"/>
        </w:tabs>
        <w:rPr>
          <w:b/>
          <w:caps/>
          <w:color w:val="000000"/>
          <w:sz w:val="20"/>
        </w:rPr>
      </w:pPr>
    </w:p>
    <w:p w:rsidR="007F1BA1" w:rsidRDefault="007F1BA1" w:rsidP="00E86BA9">
      <w:pPr>
        <w:numPr>
          <w:ilvl w:val="0"/>
          <w:numId w:val="10"/>
        </w:numPr>
        <w:tabs>
          <w:tab w:val="left" w:pos="9639"/>
        </w:tabs>
        <w:jc w:val="both"/>
        <w:rPr>
          <w:color w:val="000000"/>
          <w:sz w:val="20"/>
        </w:rPr>
      </w:pPr>
      <w:r>
        <w:rPr>
          <w:caps/>
          <w:color w:val="000000"/>
          <w:sz w:val="20"/>
        </w:rPr>
        <w:t>З</w:t>
      </w:r>
      <w:r>
        <w:rPr>
          <w:color w:val="000000"/>
          <w:sz w:val="20"/>
        </w:rPr>
        <w:t>а невыполнение или ненадлежащее выполнение своих обязательств по настоящему Договору стороны несут ответственность согласно действующему законодательству РФ.</w:t>
      </w:r>
    </w:p>
    <w:p w:rsidR="007F1BA1" w:rsidRDefault="007F1BA1" w:rsidP="00E86BA9">
      <w:pPr>
        <w:numPr>
          <w:ilvl w:val="0"/>
          <w:numId w:val="10"/>
        </w:numPr>
        <w:tabs>
          <w:tab w:val="left" w:pos="9639"/>
        </w:tabs>
        <w:jc w:val="both"/>
        <w:rPr>
          <w:color w:val="000000"/>
          <w:sz w:val="20"/>
        </w:rPr>
      </w:pPr>
      <w:r>
        <w:rPr>
          <w:color w:val="000000"/>
          <w:sz w:val="20"/>
        </w:rPr>
        <w:t>Клиент информирован, что деятельность на Срочном рынке сопряжена с риском неполучения ожидаемого дохода и потери части или всей суммы сре</w:t>
      </w:r>
      <w:proofErr w:type="gramStart"/>
      <w:r>
        <w:rPr>
          <w:color w:val="000000"/>
          <w:sz w:val="20"/>
        </w:rPr>
        <w:t>дств Кл</w:t>
      </w:r>
      <w:proofErr w:type="gramEnd"/>
      <w:r>
        <w:rPr>
          <w:color w:val="000000"/>
          <w:sz w:val="20"/>
        </w:rPr>
        <w:t>иента.</w:t>
      </w:r>
    </w:p>
    <w:p w:rsidR="007F1BA1" w:rsidRDefault="007F1BA1" w:rsidP="00E86BA9">
      <w:pPr>
        <w:numPr>
          <w:ilvl w:val="0"/>
          <w:numId w:val="10"/>
        </w:numPr>
        <w:tabs>
          <w:tab w:val="left" w:pos="9639"/>
        </w:tabs>
        <w:jc w:val="both"/>
        <w:rPr>
          <w:color w:val="000000"/>
          <w:sz w:val="20"/>
        </w:rPr>
      </w:pPr>
      <w:r>
        <w:rPr>
          <w:color w:val="000000"/>
          <w:sz w:val="20"/>
        </w:rPr>
        <w:t xml:space="preserve">Банк несет ответственность за убытки Клиента, возникшие вследствие  подделки, подлога или грубого неисполнения Банком обязательств, предусмотренных настоящим Договором. Во всех иных случаях убытки Клиента, возникшие в результате подделки в документах,  разглашения кодов, используемых для идентификации сообщений Сторон, возмещаются за счет Клиента. </w:t>
      </w:r>
    </w:p>
    <w:p w:rsidR="007F1BA1" w:rsidRDefault="007F1BA1" w:rsidP="00E86BA9">
      <w:pPr>
        <w:numPr>
          <w:ilvl w:val="0"/>
          <w:numId w:val="10"/>
        </w:numPr>
        <w:tabs>
          <w:tab w:val="left" w:pos="9639"/>
        </w:tabs>
        <w:jc w:val="both"/>
        <w:rPr>
          <w:color w:val="000000"/>
          <w:sz w:val="20"/>
        </w:rPr>
      </w:pPr>
      <w:r>
        <w:rPr>
          <w:color w:val="000000"/>
          <w:sz w:val="20"/>
        </w:rPr>
        <w:t xml:space="preserve">Клиент несет ответственность за убытки, возникшие в </w:t>
      </w:r>
      <w:proofErr w:type="gramStart"/>
      <w:r>
        <w:rPr>
          <w:color w:val="000000"/>
          <w:sz w:val="20"/>
        </w:rPr>
        <w:t>результате</w:t>
      </w:r>
      <w:proofErr w:type="gramEnd"/>
      <w:r>
        <w:rPr>
          <w:color w:val="000000"/>
          <w:sz w:val="20"/>
        </w:rPr>
        <w:t xml:space="preserve"> непредставления (несвоевременного представления) Клиентом любых документов, предоставление которых Банку предусмотрено настоящим Договором и  Регламентом, а также за ущерб причиненный Банку в результате любого искажения  информации, содержащейся в представленных Клиентом документах.</w:t>
      </w:r>
    </w:p>
    <w:p w:rsidR="007F1BA1" w:rsidRDefault="007F1BA1" w:rsidP="00E86BA9">
      <w:pPr>
        <w:numPr>
          <w:ilvl w:val="0"/>
          <w:numId w:val="10"/>
        </w:numPr>
        <w:tabs>
          <w:tab w:val="left" w:pos="9639"/>
        </w:tabs>
        <w:jc w:val="both"/>
        <w:rPr>
          <w:color w:val="000000"/>
          <w:sz w:val="20"/>
        </w:rPr>
      </w:pPr>
      <w:r>
        <w:rPr>
          <w:color w:val="000000"/>
          <w:sz w:val="20"/>
        </w:rPr>
        <w:t xml:space="preserve">Банк не несет ответственности перед Клиентом за убытки, причиненные действием или бездействием Банка, обоснованно полагавшейся на заявки (поручения) Клиента и его Представителей, а также за информацию, утерявшую свою достоверность из-за несвоевременного доведения ее Клиентом до Банка. Банк не несет ответственности за </w:t>
      </w:r>
      <w:r w:rsidRPr="005B2543">
        <w:rPr>
          <w:sz w:val="20"/>
        </w:rPr>
        <w:t>неисполнение</w:t>
      </w:r>
      <w:r>
        <w:rPr>
          <w:color w:val="000000"/>
          <w:sz w:val="20"/>
        </w:rPr>
        <w:t xml:space="preserve"> Поручений Клиента, направленных Банку с нарушением сроков и процедур, предусмотренных Регламентом.</w:t>
      </w:r>
    </w:p>
    <w:p w:rsidR="007F1BA1" w:rsidRDefault="007F1BA1" w:rsidP="00E86BA9">
      <w:pPr>
        <w:numPr>
          <w:ilvl w:val="0"/>
          <w:numId w:val="10"/>
        </w:numPr>
        <w:tabs>
          <w:tab w:val="left" w:pos="9639"/>
        </w:tabs>
        <w:jc w:val="both"/>
        <w:rPr>
          <w:color w:val="000000"/>
          <w:sz w:val="20"/>
        </w:rPr>
      </w:pPr>
      <w:r>
        <w:rPr>
          <w:color w:val="000000"/>
          <w:sz w:val="20"/>
        </w:rPr>
        <w:t>Банк не несет ответственности за неисполнение заявки Клиента, если такое неисполнение стало следствием аварии компьютерных сетей, силовых электрических сетей или систем электросвязи, непосредственно используемых для приема заявок или обеспечения иных процедур торговли ценными бумагами, а также неправомерных действий третьих лиц, в том</w:t>
      </w:r>
      <w:r>
        <w:rPr>
          <w:color w:val="000000"/>
        </w:rPr>
        <w:t xml:space="preserve"> </w:t>
      </w:r>
      <w:r>
        <w:rPr>
          <w:color w:val="000000"/>
          <w:sz w:val="20"/>
        </w:rPr>
        <w:t xml:space="preserve">числе организаций, обеспечивающих торговые и расчетно-клиринговые процедуры. </w:t>
      </w:r>
    </w:p>
    <w:p w:rsidR="007F1BA1" w:rsidRDefault="007F1BA1" w:rsidP="00E86BA9">
      <w:pPr>
        <w:pStyle w:val="10"/>
        <w:numPr>
          <w:ilvl w:val="0"/>
          <w:numId w:val="10"/>
        </w:numPr>
        <w:jc w:val="both"/>
        <w:rPr>
          <w:color w:val="000000"/>
          <w:sz w:val="20"/>
        </w:rPr>
      </w:pPr>
      <w:proofErr w:type="gramStart"/>
      <w:r>
        <w:rPr>
          <w:color w:val="000000"/>
          <w:sz w:val="20"/>
        </w:rPr>
        <w:t xml:space="preserve">Банк не несет ответственности за сохранность денежных средств и ценных бумаг Клиента в случае банкротства (неспособности выполнить свои обязательства) </w:t>
      </w:r>
      <w:r w:rsidRPr="00EB2721">
        <w:rPr>
          <w:sz w:val="20"/>
        </w:rPr>
        <w:t>организаторов торгов, депозитариев, клиринговых организаций,</w:t>
      </w:r>
      <w:r>
        <w:rPr>
          <w:color w:val="000000"/>
          <w:sz w:val="20"/>
        </w:rPr>
        <w:t xml:space="preserve">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настоящим договором и Регламентом. </w:t>
      </w:r>
      <w:proofErr w:type="gramEnd"/>
    </w:p>
    <w:p w:rsidR="007F1BA1" w:rsidRDefault="007F1BA1" w:rsidP="00E86BA9">
      <w:pPr>
        <w:pStyle w:val="10"/>
        <w:numPr>
          <w:ilvl w:val="0"/>
          <w:numId w:val="10"/>
        </w:numPr>
        <w:jc w:val="both"/>
        <w:rPr>
          <w:color w:val="000000"/>
          <w:sz w:val="20"/>
        </w:rPr>
      </w:pPr>
      <w:r>
        <w:rPr>
          <w:color w:val="000000"/>
          <w:sz w:val="20"/>
        </w:rPr>
        <w:t>Банк не несет ответственности за результаты инвестиционных решений, принятых Клиентом на основе аналитических материалов, предоставленных Банком, либо полученных Клиентом из прочих источников.</w:t>
      </w:r>
    </w:p>
    <w:p w:rsidR="007F1BA1" w:rsidRDefault="007F1BA1" w:rsidP="00E86BA9">
      <w:pPr>
        <w:numPr>
          <w:ilvl w:val="0"/>
          <w:numId w:val="10"/>
        </w:numPr>
        <w:tabs>
          <w:tab w:val="left" w:pos="9639"/>
        </w:tabs>
        <w:jc w:val="both"/>
        <w:rPr>
          <w:color w:val="000000"/>
          <w:sz w:val="20"/>
        </w:rPr>
      </w:pPr>
      <w:r>
        <w:rPr>
          <w:color w:val="000000"/>
          <w:sz w:val="20"/>
        </w:rPr>
        <w:t>Стороны несут ответственность за разглашение конфиденциальной информации, связанной с их взаимоотношениями в рамках настоящего Договора, согласно действующему законодательству РФ.</w:t>
      </w:r>
    </w:p>
    <w:p w:rsidR="007F1BA1" w:rsidRDefault="007F1BA1" w:rsidP="00E86BA9">
      <w:pPr>
        <w:pStyle w:val="10"/>
        <w:numPr>
          <w:ilvl w:val="0"/>
          <w:numId w:val="10"/>
        </w:numPr>
        <w:jc w:val="both"/>
        <w:rPr>
          <w:color w:val="000000"/>
          <w:sz w:val="20"/>
        </w:rPr>
      </w:pPr>
      <w:r>
        <w:rPr>
          <w:color w:val="000000"/>
          <w:sz w:val="20"/>
        </w:rPr>
        <w:t>В случае несоблюдения требований п.6.5. данного Договора, Клиент уплачивает Банку штраф в размере ста тысяч рублей РФ.</w:t>
      </w:r>
    </w:p>
    <w:p w:rsidR="007F1BA1" w:rsidRDefault="007F1BA1" w:rsidP="00E86BA9">
      <w:pPr>
        <w:pStyle w:val="10"/>
        <w:numPr>
          <w:ilvl w:val="0"/>
          <w:numId w:val="10"/>
        </w:numPr>
        <w:jc w:val="both"/>
        <w:rPr>
          <w:color w:val="000000"/>
          <w:sz w:val="20"/>
        </w:rPr>
      </w:pPr>
      <w:r>
        <w:rPr>
          <w:color w:val="000000"/>
          <w:sz w:val="20"/>
        </w:rPr>
        <w:t xml:space="preserve">Стороны не отвечают за неисполнение или ненадлежащее исполнение своих обязательств по настоящему Договору, </w:t>
      </w:r>
      <w:r w:rsidRPr="005B2543">
        <w:rPr>
          <w:sz w:val="20"/>
        </w:rPr>
        <w:t>явившихся</w:t>
      </w:r>
      <w:r>
        <w:rPr>
          <w:color w:val="000000"/>
          <w:sz w:val="20"/>
        </w:rPr>
        <w:t xml:space="preserve"> следствием наступления обстоятельств непреодолимой  силы,  как  то: военных действий, массовых беспорядков, стихийных бедствий, забастовок, решений органов государственной и местной власти, иных обстоятельств непреодолимой силы, а также следствием нарушения обязатель</w:t>
      </w:r>
      <w:proofErr w:type="gramStart"/>
      <w:r>
        <w:rPr>
          <w:color w:val="000000"/>
          <w:sz w:val="20"/>
        </w:rPr>
        <w:t>ств тр</w:t>
      </w:r>
      <w:proofErr w:type="gramEnd"/>
      <w:r>
        <w:rPr>
          <w:color w:val="000000"/>
          <w:sz w:val="20"/>
        </w:rPr>
        <w:t>етьей стороной.</w:t>
      </w:r>
    </w:p>
    <w:p w:rsidR="007F1BA1" w:rsidRPr="009C4B0C" w:rsidRDefault="007F1BA1" w:rsidP="00E86BA9">
      <w:pPr>
        <w:pStyle w:val="21"/>
        <w:numPr>
          <w:ilvl w:val="0"/>
          <w:numId w:val="10"/>
        </w:numPr>
        <w:rPr>
          <w:rFonts w:ascii="Times New Roman" w:hAnsi="Times New Roman"/>
          <w:color w:val="000000"/>
        </w:rPr>
      </w:pPr>
      <w:r w:rsidRPr="009C4B0C">
        <w:rPr>
          <w:rFonts w:ascii="Times New Roman" w:hAnsi="Times New Roman"/>
          <w:color w:val="000000"/>
        </w:rPr>
        <w:t>Стороны обязаны в течение трех банковских дней с момента возникновения обстоятельств, делающих невозможным исполнение ими обязательств по настоящему Договору, извещать друг друга о сложившейся ситуации. Надлежащим доказательством наличия и продолжительности обстоятельств, препятствующих исполнению сторонами своих обязательств по настоящему Договору, служат свидетельства, выданные компетентными органами власти и уполномоченными специализированными службами.</w:t>
      </w:r>
    </w:p>
    <w:p w:rsidR="007F1BA1" w:rsidRDefault="007F1BA1" w:rsidP="00E86BA9">
      <w:pPr>
        <w:numPr>
          <w:ilvl w:val="0"/>
          <w:numId w:val="10"/>
        </w:numPr>
        <w:jc w:val="both"/>
        <w:rPr>
          <w:color w:val="000000"/>
          <w:sz w:val="20"/>
        </w:rPr>
      </w:pPr>
      <w:r>
        <w:rPr>
          <w:color w:val="000000"/>
          <w:sz w:val="20"/>
        </w:rPr>
        <w:lastRenderedPageBreak/>
        <w:t>Освобождение одной из сторон, в соответствие с настоящим Договором от ответственности за неисполнение или ненадлежащее исполнение какого-либо из ее обязательств по настоящему Договору не влечет освобождения данной стороны от ответственности за исполнение иных ее обязательств по настоящему Договору.</w:t>
      </w:r>
    </w:p>
    <w:p w:rsidR="007F1BA1" w:rsidRPr="009C4B0C" w:rsidRDefault="007F1BA1" w:rsidP="00E86BA9">
      <w:pPr>
        <w:pStyle w:val="21"/>
        <w:numPr>
          <w:ilvl w:val="0"/>
          <w:numId w:val="10"/>
        </w:numPr>
        <w:rPr>
          <w:rFonts w:ascii="Times New Roman" w:hAnsi="Times New Roman"/>
          <w:color w:val="000000"/>
        </w:rPr>
      </w:pPr>
      <w:r w:rsidRPr="009C4B0C">
        <w:rPr>
          <w:rFonts w:ascii="Times New Roman" w:hAnsi="Times New Roman"/>
          <w:color w:val="000000"/>
        </w:rPr>
        <w:t xml:space="preserve">Все споры, возникающие в </w:t>
      </w:r>
      <w:proofErr w:type="gramStart"/>
      <w:r w:rsidRPr="009C4B0C">
        <w:rPr>
          <w:rFonts w:ascii="Times New Roman" w:hAnsi="Times New Roman"/>
          <w:color w:val="000000"/>
        </w:rPr>
        <w:t>рамках</w:t>
      </w:r>
      <w:proofErr w:type="gramEnd"/>
      <w:r w:rsidRPr="009C4B0C">
        <w:rPr>
          <w:rFonts w:ascii="Times New Roman" w:hAnsi="Times New Roman"/>
          <w:color w:val="000000"/>
        </w:rPr>
        <w:t xml:space="preserve"> настоящего Договора, разрешаются сторонами путем переговоров. В случае </w:t>
      </w:r>
      <w:proofErr w:type="spellStart"/>
      <w:r w:rsidRPr="009C4B0C">
        <w:rPr>
          <w:rFonts w:ascii="Times New Roman" w:hAnsi="Times New Roman"/>
          <w:color w:val="000000"/>
        </w:rPr>
        <w:t>недостижения</w:t>
      </w:r>
      <w:proofErr w:type="spellEnd"/>
      <w:r w:rsidRPr="009C4B0C">
        <w:rPr>
          <w:rFonts w:ascii="Times New Roman" w:hAnsi="Times New Roman"/>
          <w:color w:val="000000"/>
        </w:rPr>
        <w:t xml:space="preserve"> в процессе переговоров соглашения между сторонами, споры разрешаются в порядке, предусмотренном действующим законодательством РФ.</w:t>
      </w:r>
    </w:p>
    <w:p w:rsidR="007F1BA1" w:rsidRPr="009C4B0C" w:rsidRDefault="007F1BA1" w:rsidP="00E86BA9">
      <w:pPr>
        <w:pStyle w:val="21"/>
        <w:numPr>
          <w:ilvl w:val="0"/>
          <w:numId w:val="10"/>
        </w:numPr>
        <w:rPr>
          <w:rFonts w:ascii="Times New Roman" w:hAnsi="Times New Roman"/>
          <w:b/>
          <w:color w:val="000000"/>
        </w:rPr>
      </w:pPr>
      <w:r w:rsidRPr="009C4B0C">
        <w:rPr>
          <w:rFonts w:ascii="Times New Roman" w:hAnsi="Times New Roman"/>
          <w:b/>
          <w:color w:val="000000"/>
        </w:rPr>
        <w:t xml:space="preserve"> </w:t>
      </w:r>
      <w:r w:rsidRPr="009C4B0C">
        <w:rPr>
          <w:rFonts w:ascii="Times New Roman" w:hAnsi="Times New Roman"/>
          <w:color w:val="000000"/>
        </w:rPr>
        <w:t xml:space="preserve">Клиент вправе при  возникновении споров предъявить Банку претензию с приложением всех необходимых для ее рассмотрения документов. Претензии рассматриваются в 15-дневный срок с момента их получения, при условии соблюдения сроков подачи претензии, предусмотренных п.3.3.13. настоящего Договора. </w:t>
      </w:r>
    </w:p>
    <w:p w:rsidR="007F1BA1" w:rsidRDefault="007F1BA1" w:rsidP="00E86BA9">
      <w:pPr>
        <w:jc w:val="both"/>
        <w:rPr>
          <w:color w:val="000000"/>
          <w:sz w:val="20"/>
        </w:rPr>
      </w:pPr>
      <w:r>
        <w:rPr>
          <w:color w:val="000000"/>
          <w:sz w:val="20"/>
        </w:rPr>
        <w:t xml:space="preserve"> </w:t>
      </w:r>
    </w:p>
    <w:p w:rsidR="007F1BA1" w:rsidRDefault="007F1BA1" w:rsidP="00E86BA9">
      <w:pPr>
        <w:rPr>
          <w:b/>
          <w:caps/>
          <w:color w:val="000000"/>
          <w:sz w:val="20"/>
        </w:rPr>
      </w:pPr>
      <w:r>
        <w:rPr>
          <w:b/>
          <w:caps/>
          <w:color w:val="000000"/>
          <w:sz w:val="20"/>
        </w:rPr>
        <w:t>8. Срок действия договора и порядок его изменения и расторжения. прочие условия</w:t>
      </w:r>
    </w:p>
    <w:p w:rsidR="007F1BA1" w:rsidRDefault="007F1BA1" w:rsidP="00E86BA9">
      <w:pPr>
        <w:jc w:val="both"/>
        <w:rPr>
          <w:b/>
          <w:caps/>
          <w:color w:val="000000"/>
          <w:sz w:val="20"/>
        </w:rPr>
      </w:pPr>
    </w:p>
    <w:p w:rsidR="007F1BA1" w:rsidRDefault="007F1BA1" w:rsidP="00E86BA9">
      <w:pPr>
        <w:numPr>
          <w:ilvl w:val="0"/>
          <w:numId w:val="11"/>
        </w:numPr>
        <w:jc w:val="both"/>
        <w:rPr>
          <w:color w:val="000000"/>
          <w:sz w:val="20"/>
        </w:rPr>
      </w:pPr>
      <w:r>
        <w:rPr>
          <w:color w:val="000000"/>
          <w:sz w:val="20"/>
        </w:rPr>
        <w:t>Настоящий Договор заключается на неопределенный срок и вступает в силу с момента его подписания.</w:t>
      </w:r>
    </w:p>
    <w:p w:rsidR="007F1BA1" w:rsidRDefault="007F1BA1" w:rsidP="00E86BA9">
      <w:pPr>
        <w:numPr>
          <w:ilvl w:val="0"/>
          <w:numId w:val="11"/>
        </w:numPr>
        <w:jc w:val="both"/>
        <w:rPr>
          <w:color w:val="000000"/>
          <w:sz w:val="20"/>
        </w:rPr>
      </w:pPr>
      <w:r>
        <w:rPr>
          <w:color w:val="000000"/>
          <w:sz w:val="20"/>
        </w:rPr>
        <w:t xml:space="preserve">Каждая из сторон имеет право в одностороннем </w:t>
      </w:r>
      <w:proofErr w:type="gramStart"/>
      <w:r>
        <w:rPr>
          <w:color w:val="000000"/>
          <w:sz w:val="20"/>
        </w:rPr>
        <w:t>порядке</w:t>
      </w:r>
      <w:proofErr w:type="gramEnd"/>
      <w:r>
        <w:rPr>
          <w:color w:val="000000"/>
          <w:sz w:val="20"/>
        </w:rPr>
        <w:t xml:space="preserve"> расторгнуть настоящий Договор с предварительным  письменным уведомлением об этом другой стороны не менее чем за 30 календарных дней при условии завершения всех взаиморасчетов между сторонами.  В этом случае настоящий договор считается расторгнутым по истечении вышеуказанных 30 дней.</w:t>
      </w:r>
    </w:p>
    <w:p w:rsidR="007F1BA1" w:rsidRDefault="007F1BA1" w:rsidP="00E86BA9">
      <w:pPr>
        <w:numPr>
          <w:ilvl w:val="0"/>
          <w:numId w:val="11"/>
        </w:numPr>
        <w:jc w:val="both"/>
        <w:rPr>
          <w:color w:val="000000"/>
          <w:sz w:val="20"/>
        </w:rPr>
      </w:pPr>
      <w:r>
        <w:rPr>
          <w:color w:val="000000"/>
          <w:sz w:val="20"/>
        </w:rPr>
        <w:t xml:space="preserve">В случае внесения </w:t>
      </w:r>
      <w:r w:rsidRPr="00EB2721">
        <w:rPr>
          <w:sz w:val="20"/>
        </w:rPr>
        <w:t>изменений и дополнений в законодательство РФ, регламентирующ</w:t>
      </w:r>
      <w:r>
        <w:rPr>
          <w:sz w:val="20"/>
        </w:rPr>
        <w:t>их</w:t>
      </w:r>
      <w:r>
        <w:rPr>
          <w:color w:val="000000"/>
          <w:sz w:val="20"/>
        </w:rPr>
        <w:t xml:space="preserve"> операции со Срочными инструментами, Банк по необходимости вносит соответствующие изменения и дополнения в настоящий Договор,  информируя  об их внесении Клиента в течение трех банковских дней путем публикации сообщения с полным текстом изменений на </w:t>
      </w:r>
      <w:r>
        <w:rPr>
          <w:color w:val="000000"/>
          <w:sz w:val="20"/>
          <w:lang w:val="en-US"/>
        </w:rPr>
        <w:t>WEB</w:t>
      </w:r>
      <w:r>
        <w:rPr>
          <w:color w:val="000000"/>
          <w:sz w:val="20"/>
        </w:rPr>
        <w:t xml:space="preserve">-сервере Банка </w:t>
      </w:r>
      <w:r>
        <w:rPr>
          <w:b/>
          <w:color w:val="000000"/>
          <w:sz w:val="20"/>
        </w:rPr>
        <w:t>(www.solid.ru)</w:t>
      </w:r>
      <w:r>
        <w:rPr>
          <w:color w:val="000000"/>
          <w:sz w:val="20"/>
        </w:rPr>
        <w:t>.  В этом случае внесенные в настоящий Договор изменения и дополнения вступают в силу с момента вступления в силу изменений  в указанных актах и оформляются дополнительным соглашением к настоящему договору.</w:t>
      </w:r>
    </w:p>
    <w:p w:rsidR="007F1BA1" w:rsidRDefault="007F1BA1" w:rsidP="00E86BA9">
      <w:pPr>
        <w:numPr>
          <w:ilvl w:val="0"/>
          <w:numId w:val="11"/>
        </w:numPr>
        <w:jc w:val="both"/>
        <w:rPr>
          <w:color w:val="000000"/>
          <w:sz w:val="20"/>
        </w:rPr>
      </w:pPr>
      <w:r>
        <w:rPr>
          <w:color w:val="000000"/>
          <w:sz w:val="20"/>
        </w:rPr>
        <w:t xml:space="preserve">В случае внесения изменений и дополнений в настоящий договор по инициативе Банка, Банк предварительно раскрывает информацию на </w:t>
      </w:r>
      <w:r>
        <w:rPr>
          <w:color w:val="000000"/>
          <w:sz w:val="20"/>
          <w:lang w:val="en-US"/>
        </w:rPr>
        <w:t>WEB</w:t>
      </w:r>
      <w:r>
        <w:rPr>
          <w:color w:val="000000"/>
          <w:sz w:val="20"/>
        </w:rPr>
        <w:t xml:space="preserve">-сервере Банка </w:t>
      </w:r>
      <w:r>
        <w:rPr>
          <w:b/>
          <w:color w:val="000000"/>
          <w:sz w:val="20"/>
        </w:rPr>
        <w:t>(</w:t>
      </w:r>
      <w:hyperlink r:id="rId9" w:history="1">
        <w:r>
          <w:rPr>
            <w:rStyle w:val="a3"/>
            <w:b/>
            <w:color w:val="000000"/>
            <w:sz w:val="20"/>
          </w:rPr>
          <w:t>www.solid.ru</w:t>
        </w:r>
      </w:hyperlink>
      <w:r>
        <w:rPr>
          <w:b/>
          <w:color w:val="000000"/>
          <w:sz w:val="20"/>
        </w:rPr>
        <w:t>)</w:t>
      </w:r>
      <w:r>
        <w:rPr>
          <w:color w:val="000000"/>
          <w:sz w:val="20"/>
        </w:rPr>
        <w:t xml:space="preserve"> не позднее, чем за 10  дней до вступления в силу изменений или дополнений. В случае отсутствия в вышеуказанный срок отказа Клиента от предложенных изменений и дополнений, последний обязан оформить с  Банком дополнительное соглашение к настоящему Договору.</w:t>
      </w:r>
    </w:p>
    <w:p w:rsidR="007F1BA1" w:rsidRPr="009C4B0C" w:rsidRDefault="007F1BA1" w:rsidP="00E86BA9">
      <w:pPr>
        <w:pStyle w:val="a7"/>
        <w:numPr>
          <w:ilvl w:val="0"/>
          <w:numId w:val="11"/>
        </w:numPr>
        <w:rPr>
          <w:rFonts w:ascii="Times New Roman" w:hAnsi="Times New Roman"/>
          <w:color w:val="000000"/>
          <w:sz w:val="20"/>
        </w:rPr>
      </w:pPr>
      <w:r w:rsidRPr="009C4B0C">
        <w:rPr>
          <w:rFonts w:ascii="Times New Roman" w:hAnsi="Times New Roman"/>
          <w:color w:val="000000"/>
          <w:sz w:val="20"/>
        </w:rPr>
        <w:t>С целью обеспечения гарантированного ознакомления всех лиц Клиент обязан не реже одного раза в календарный месяц самостоятельно или через уполномоченных лиц обращаться в Банк за сведениями об изменениях, вносимых в настоящий Договор.</w:t>
      </w:r>
    </w:p>
    <w:p w:rsidR="007F1BA1" w:rsidRDefault="007F1BA1" w:rsidP="00E86BA9">
      <w:pPr>
        <w:numPr>
          <w:ilvl w:val="0"/>
          <w:numId w:val="11"/>
        </w:numPr>
        <w:jc w:val="both"/>
        <w:rPr>
          <w:color w:val="000000"/>
          <w:sz w:val="20"/>
        </w:rPr>
      </w:pPr>
      <w:r>
        <w:rPr>
          <w:color w:val="000000"/>
          <w:sz w:val="20"/>
        </w:rPr>
        <w:t xml:space="preserve">Обмен между сторонами информацией и документами по настоящему Договору осуществляется в </w:t>
      </w:r>
      <w:proofErr w:type="gramStart"/>
      <w:r>
        <w:rPr>
          <w:color w:val="000000"/>
          <w:sz w:val="20"/>
        </w:rPr>
        <w:t>порядке</w:t>
      </w:r>
      <w:proofErr w:type="gramEnd"/>
      <w:r>
        <w:rPr>
          <w:color w:val="000000"/>
          <w:sz w:val="20"/>
        </w:rPr>
        <w:t xml:space="preserve">, предусмотренном Регламентом. </w:t>
      </w:r>
    </w:p>
    <w:p w:rsidR="007F1BA1" w:rsidRDefault="007F1BA1" w:rsidP="00E86BA9">
      <w:pPr>
        <w:numPr>
          <w:ilvl w:val="0"/>
          <w:numId w:val="11"/>
        </w:numPr>
        <w:jc w:val="both"/>
        <w:rPr>
          <w:color w:val="000000"/>
          <w:sz w:val="20"/>
        </w:rPr>
      </w:pPr>
      <w:r>
        <w:rPr>
          <w:color w:val="000000"/>
          <w:sz w:val="20"/>
        </w:rPr>
        <w:t>Настоящий Договор составлен на русском языке в двух экземплярах, имеющих одинаковую юридическую силу, по одному для каждой из сторон.</w:t>
      </w:r>
    </w:p>
    <w:p w:rsidR="007F1BA1" w:rsidRDefault="007F1BA1" w:rsidP="00E86BA9">
      <w:pPr>
        <w:jc w:val="both"/>
        <w:rPr>
          <w:b/>
          <w:color w:val="000000"/>
          <w:sz w:val="20"/>
        </w:rPr>
      </w:pPr>
    </w:p>
    <w:p w:rsidR="007F1BA1" w:rsidRDefault="007F1BA1" w:rsidP="00E86BA9">
      <w:pPr>
        <w:jc w:val="center"/>
        <w:rPr>
          <w:b/>
          <w:color w:val="000000"/>
          <w:sz w:val="20"/>
        </w:rPr>
      </w:pPr>
    </w:p>
    <w:p w:rsidR="007F1BA1" w:rsidRDefault="007F1BA1" w:rsidP="00E86BA9">
      <w:pPr>
        <w:jc w:val="center"/>
        <w:rPr>
          <w:b/>
          <w:color w:val="000000"/>
          <w:sz w:val="20"/>
        </w:rPr>
      </w:pPr>
      <w:r>
        <w:rPr>
          <w:b/>
          <w:color w:val="000000"/>
          <w:sz w:val="20"/>
        </w:rPr>
        <w:t>9.СПИСОК ПРИЛОЖЕНИЙ.</w:t>
      </w:r>
    </w:p>
    <w:p w:rsidR="007F1BA1" w:rsidRDefault="007F1BA1" w:rsidP="00E86BA9">
      <w:pPr>
        <w:jc w:val="both"/>
        <w:rPr>
          <w:b/>
          <w:color w:val="000000"/>
          <w:sz w:val="20"/>
        </w:rPr>
      </w:pPr>
      <w:r>
        <w:rPr>
          <w:b/>
          <w:color w:val="000000"/>
          <w:sz w:val="20"/>
        </w:rPr>
        <w:t xml:space="preserve">   </w:t>
      </w:r>
    </w:p>
    <w:p w:rsidR="007F1BA1" w:rsidRPr="006F5B51" w:rsidRDefault="007F1BA1" w:rsidP="00E86BA9">
      <w:pPr>
        <w:rPr>
          <w:color w:val="000000"/>
          <w:sz w:val="20"/>
        </w:rPr>
      </w:pPr>
      <w:r w:rsidRPr="006F5B51">
        <w:rPr>
          <w:b/>
          <w:color w:val="000000"/>
          <w:sz w:val="20"/>
        </w:rPr>
        <w:t>9. 1 .</w:t>
      </w:r>
      <w:r w:rsidRPr="006F5B51">
        <w:rPr>
          <w:color w:val="000000"/>
          <w:sz w:val="20"/>
        </w:rPr>
        <w:t xml:space="preserve">      Настоящий Договор включает в себя следующие приложения:</w:t>
      </w:r>
    </w:p>
    <w:p w:rsidR="007F1BA1" w:rsidRPr="006F5B51" w:rsidRDefault="007F1BA1" w:rsidP="00E86BA9">
      <w:pPr>
        <w:numPr>
          <w:ilvl w:val="0"/>
          <w:numId w:val="12"/>
        </w:numPr>
        <w:jc w:val="both"/>
        <w:rPr>
          <w:i/>
          <w:iCs/>
          <w:color w:val="000000"/>
          <w:sz w:val="20"/>
          <w:u w:val="single"/>
        </w:rPr>
      </w:pPr>
      <w:r w:rsidRPr="006F5B51">
        <w:rPr>
          <w:color w:val="000000"/>
          <w:sz w:val="20"/>
        </w:rPr>
        <w:t>Приложение №1 – «Тарифы комиссионного вознаграждения ОАО КБ «Солидарность» и бирж»</w:t>
      </w:r>
    </w:p>
    <w:p w:rsidR="007F1BA1" w:rsidRPr="006F5B51" w:rsidRDefault="007F1BA1" w:rsidP="00E86BA9">
      <w:pPr>
        <w:numPr>
          <w:ilvl w:val="0"/>
          <w:numId w:val="12"/>
        </w:numPr>
        <w:jc w:val="both"/>
        <w:rPr>
          <w:i/>
          <w:iCs/>
          <w:color w:val="993366"/>
          <w:sz w:val="20"/>
          <w:u w:val="single"/>
        </w:rPr>
      </w:pPr>
      <w:r w:rsidRPr="006F5B51">
        <w:rPr>
          <w:color w:val="000000"/>
          <w:sz w:val="20"/>
        </w:rPr>
        <w:t>Приложение № 2 – «Заявление» (Для исполнения обязательств по фьючерсному контракту)</w:t>
      </w:r>
    </w:p>
    <w:p w:rsidR="007F1BA1" w:rsidRPr="006F5B51" w:rsidRDefault="007F1BA1" w:rsidP="00E86BA9">
      <w:pPr>
        <w:numPr>
          <w:ilvl w:val="0"/>
          <w:numId w:val="13"/>
        </w:numPr>
        <w:jc w:val="both"/>
        <w:rPr>
          <w:color w:val="000000"/>
          <w:sz w:val="20"/>
        </w:rPr>
      </w:pPr>
      <w:r w:rsidRPr="006F5B51">
        <w:rPr>
          <w:color w:val="000000"/>
          <w:sz w:val="20"/>
        </w:rPr>
        <w:t>Приложение № 3 – «Заявление, раскрывающее риски, связанные с проведением операций на рынке фьючерсных контрактов и опционов»</w:t>
      </w:r>
    </w:p>
    <w:p w:rsidR="007F1BA1" w:rsidRPr="006F5B51" w:rsidRDefault="007F1BA1" w:rsidP="00E86BA9">
      <w:pPr>
        <w:numPr>
          <w:ilvl w:val="0"/>
          <w:numId w:val="14"/>
        </w:numPr>
        <w:jc w:val="both"/>
        <w:rPr>
          <w:color w:val="000000"/>
          <w:sz w:val="20"/>
        </w:rPr>
      </w:pPr>
      <w:r w:rsidRPr="006F5B51">
        <w:rPr>
          <w:color w:val="000000"/>
          <w:sz w:val="20"/>
        </w:rPr>
        <w:t>Приложение № 4 – «Анкета Клиента»</w:t>
      </w:r>
    </w:p>
    <w:p w:rsidR="007F1BA1" w:rsidRPr="006F5B51" w:rsidRDefault="007F1BA1" w:rsidP="00E86BA9">
      <w:pPr>
        <w:numPr>
          <w:ilvl w:val="0"/>
          <w:numId w:val="14"/>
        </w:numPr>
        <w:jc w:val="both"/>
        <w:rPr>
          <w:color w:val="000000"/>
          <w:sz w:val="20"/>
        </w:rPr>
      </w:pPr>
      <w:r w:rsidRPr="006F5B51">
        <w:rPr>
          <w:color w:val="000000"/>
          <w:sz w:val="20"/>
        </w:rPr>
        <w:t xml:space="preserve">Приложение №5 – «Условия совершения срочных сделок» </w:t>
      </w:r>
    </w:p>
    <w:p w:rsidR="007F1BA1" w:rsidRPr="006F5B51" w:rsidRDefault="007F1BA1" w:rsidP="00E86BA9">
      <w:pPr>
        <w:pStyle w:val="21"/>
        <w:rPr>
          <w:rFonts w:ascii="Times New Roman" w:hAnsi="Times New Roman"/>
          <w:color w:val="000000"/>
        </w:rPr>
      </w:pPr>
      <w:r w:rsidRPr="006F5B51">
        <w:rPr>
          <w:rFonts w:ascii="Times New Roman" w:hAnsi="Times New Roman"/>
          <w:b/>
          <w:color w:val="000000"/>
        </w:rPr>
        <w:t>9. 2 .</w:t>
      </w:r>
      <w:r w:rsidRPr="006F5B51">
        <w:rPr>
          <w:rFonts w:ascii="Times New Roman" w:hAnsi="Times New Roman"/>
          <w:color w:val="000000"/>
        </w:rPr>
        <w:t xml:space="preserve">     Приведенный список приложений не является окончательным и может быть расширен Банком.</w:t>
      </w:r>
    </w:p>
    <w:p w:rsidR="007F1BA1" w:rsidRPr="006F5B51" w:rsidRDefault="007F1BA1" w:rsidP="00E86BA9">
      <w:pPr>
        <w:jc w:val="both"/>
        <w:rPr>
          <w:color w:val="000000"/>
          <w:sz w:val="20"/>
        </w:rPr>
      </w:pPr>
      <w:r w:rsidRPr="006F5B51">
        <w:rPr>
          <w:b/>
          <w:color w:val="000000"/>
          <w:sz w:val="20"/>
        </w:rPr>
        <w:t>9. 3 .</w:t>
      </w:r>
      <w:r w:rsidRPr="006F5B51">
        <w:rPr>
          <w:color w:val="000000"/>
          <w:sz w:val="20"/>
        </w:rPr>
        <w:t xml:space="preserve">     Все приложения к настоящему Договору являются его неотъемлемой частью.</w:t>
      </w:r>
    </w:p>
    <w:p w:rsidR="007F1BA1" w:rsidRDefault="007F1BA1" w:rsidP="00E86BA9">
      <w:pPr>
        <w:jc w:val="both"/>
        <w:rPr>
          <w:color w:val="000000"/>
          <w:sz w:val="20"/>
        </w:rPr>
      </w:pPr>
    </w:p>
    <w:p w:rsidR="007F1BA1" w:rsidRDefault="007F1BA1" w:rsidP="00E86BA9">
      <w:pPr>
        <w:jc w:val="center"/>
        <w:rPr>
          <w:b/>
          <w:caps/>
          <w:color w:val="000000"/>
          <w:sz w:val="20"/>
        </w:rPr>
      </w:pPr>
    </w:p>
    <w:p w:rsidR="007F1BA1" w:rsidRDefault="007F1BA1" w:rsidP="00E86BA9">
      <w:pPr>
        <w:jc w:val="center"/>
        <w:rPr>
          <w:b/>
          <w:caps/>
          <w:color w:val="000000"/>
          <w:sz w:val="20"/>
        </w:rPr>
      </w:pPr>
    </w:p>
    <w:p w:rsidR="007F1BA1" w:rsidRPr="007708E7" w:rsidRDefault="007F1BA1" w:rsidP="00E86BA9">
      <w:pPr>
        <w:jc w:val="center"/>
        <w:rPr>
          <w:b/>
          <w:caps/>
          <w:color w:val="000000"/>
          <w:sz w:val="20"/>
        </w:rPr>
      </w:pPr>
    </w:p>
    <w:p w:rsidR="007708E7" w:rsidRDefault="007708E7" w:rsidP="00E86BA9">
      <w:pPr>
        <w:jc w:val="center"/>
        <w:rPr>
          <w:b/>
          <w:caps/>
          <w:color w:val="000000"/>
          <w:sz w:val="20"/>
          <w:lang w:val="en-US"/>
        </w:rPr>
      </w:pPr>
    </w:p>
    <w:p w:rsidR="007708E7" w:rsidRDefault="007708E7" w:rsidP="00E86BA9">
      <w:pPr>
        <w:jc w:val="center"/>
        <w:rPr>
          <w:b/>
          <w:caps/>
          <w:color w:val="000000"/>
          <w:sz w:val="20"/>
          <w:lang w:val="en-US"/>
        </w:rPr>
      </w:pPr>
    </w:p>
    <w:p w:rsidR="007708E7" w:rsidRDefault="007708E7" w:rsidP="00E86BA9">
      <w:pPr>
        <w:jc w:val="center"/>
        <w:rPr>
          <w:b/>
          <w:caps/>
          <w:color w:val="000000"/>
          <w:sz w:val="20"/>
          <w:lang w:val="en-US"/>
        </w:rPr>
      </w:pPr>
    </w:p>
    <w:p w:rsidR="007708E7" w:rsidRDefault="007708E7" w:rsidP="00E86BA9">
      <w:pPr>
        <w:jc w:val="center"/>
        <w:rPr>
          <w:b/>
          <w:caps/>
          <w:color w:val="000000"/>
          <w:sz w:val="20"/>
          <w:lang w:val="en-US"/>
        </w:rPr>
      </w:pPr>
    </w:p>
    <w:p w:rsidR="007708E7" w:rsidRDefault="007708E7" w:rsidP="00E86BA9">
      <w:pPr>
        <w:jc w:val="center"/>
        <w:rPr>
          <w:b/>
          <w:caps/>
          <w:color w:val="000000"/>
          <w:sz w:val="20"/>
          <w:lang w:val="en-US"/>
        </w:rPr>
      </w:pPr>
    </w:p>
    <w:p w:rsidR="007708E7" w:rsidRPr="007708E7" w:rsidRDefault="007708E7" w:rsidP="00E86BA9">
      <w:pPr>
        <w:jc w:val="center"/>
        <w:rPr>
          <w:b/>
          <w:caps/>
          <w:color w:val="000000"/>
          <w:sz w:val="20"/>
          <w:lang w:val="en-US"/>
        </w:rPr>
      </w:pPr>
      <w:bookmarkStart w:id="0" w:name="_GoBack"/>
      <w:bookmarkEnd w:id="0"/>
    </w:p>
    <w:p w:rsidR="007F1BA1" w:rsidRDefault="007F1BA1" w:rsidP="00E86BA9">
      <w:pPr>
        <w:jc w:val="center"/>
        <w:rPr>
          <w:b/>
          <w:caps/>
          <w:color w:val="000000"/>
          <w:sz w:val="20"/>
        </w:rPr>
      </w:pPr>
    </w:p>
    <w:p w:rsidR="007F1BA1" w:rsidRDefault="007F1BA1" w:rsidP="00E86BA9">
      <w:pPr>
        <w:jc w:val="center"/>
        <w:rPr>
          <w:b/>
          <w:caps/>
          <w:color w:val="000000"/>
          <w:sz w:val="20"/>
        </w:rPr>
      </w:pPr>
    </w:p>
    <w:p w:rsidR="007F1BA1" w:rsidRDefault="007F1BA1" w:rsidP="00E86BA9">
      <w:pPr>
        <w:jc w:val="center"/>
        <w:rPr>
          <w:b/>
          <w:caps/>
          <w:color w:val="000000"/>
          <w:sz w:val="20"/>
        </w:rPr>
      </w:pPr>
      <w:r>
        <w:rPr>
          <w:b/>
          <w:caps/>
          <w:color w:val="000000"/>
          <w:sz w:val="20"/>
        </w:rPr>
        <w:lastRenderedPageBreak/>
        <w:t>10. реквизиты и подписи сторон</w:t>
      </w:r>
    </w:p>
    <w:p w:rsidR="007F1BA1" w:rsidRDefault="007F1BA1" w:rsidP="00E86BA9">
      <w:pPr>
        <w:jc w:val="both"/>
        <w:rPr>
          <w:b/>
          <w:color w:val="000000"/>
          <w:sz w:val="20"/>
        </w:rPr>
      </w:pPr>
    </w:p>
    <w:p w:rsidR="007F1BA1" w:rsidRPr="005B2543" w:rsidRDefault="007F1BA1" w:rsidP="00E86BA9">
      <w:pPr>
        <w:jc w:val="both"/>
        <w:rPr>
          <w:sz w:val="20"/>
        </w:rPr>
      </w:pPr>
      <w:r>
        <w:rPr>
          <w:b/>
          <w:color w:val="000000"/>
          <w:sz w:val="20"/>
        </w:rPr>
        <w:t>БАНК:</w:t>
      </w:r>
      <w:r>
        <w:rPr>
          <w:color w:val="000000"/>
          <w:sz w:val="20"/>
        </w:rPr>
        <w:t xml:space="preserve"> </w:t>
      </w:r>
      <w:r w:rsidRPr="005B2543">
        <w:rPr>
          <w:sz w:val="20"/>
        </w:rPr>
        <w:t xml:space="preserve">ОАО КБ «Солидарность» </w:t>
      </w:r>
    </w:p>
    <w:p w:rsidR="007F1BA1" w:rsidRPr="005B2543" w:rsidRDefault="007F1BA1" w:rsidP="00E86BA9">
      <w:pPr>
        <w:jc w:val="both"/>
        <w:rPr>
          <w:sz w:val="20"/>
        </w:rPr>
      </w:pPr>
      <w:r w:rsidRPr="005B2543">
        <w:rPr>
          <w:sz w:val="20"/>
        </w:rPr>
        <w:t xml:space="preserve">Юридический адрес: </w:t>
      </w:r>
      <w:smartTag w:uri="urn:schemas-microsoft-com:office:smarttags" w:element="metricconverter">
        <w:smartTagPr>
          <w:attr w:name="ProductID" w:val="443099, г"/>
        </w:smartTagPr>
        <w:r w:rsidRPr="005B2543">
          <w:rPr>
            <w:sz w:val="20"/>
          </w:rPr>
          <w:t>443099, г</w:t>
        </w:r>
      </w:smartTag>
      <w:r w:rsidRPr="005B2543">
        <w:rPr>
          <w:sz w:val="20"/>
        </w:rPr>
        <w:t>. Самара, ул. Куйбышева  д. 90,</w:t>
      </w:r>
    </w:p>
    <w:p w:rsidR="007F1BA1" w:rsidRPr="005B2543" w:rsidRDefault="007F1BA1" w:rsidP="00E86BA9">
      <w:pPr>
        <w:jc w:val="both"/>
        <w:rPr>
          <w:sz w:val="20"/>
        </w:rPr>
      </w:pPr>
      <w:r>
        <w:rPr>
          <w:sz w:val="20"/>
        </w:rPr>
        <w:t xml:space="preserve">Почтовый адрес: </w:t>
      </w:r>
      <w:smartTag w:uri="urn:schemas-microsoft-com:office:smarttags" w:element="metricconverter">
        <w:smartTagPr>
          <w:attr w:name="ProductID" w:val="443079, г"/>
        </w:smartTagPr>
        <w:r>
          <w:rPr>
            <w:sz w:val="20"/>
          </w:rPr>
          <w:t>443079</w:t>
        </w:r>
        <w:r w:rsidRPr="005B2543">
          <w:rPr>
            <w:sz w:val="20"/>
          </w:rPr>
          <w:t>, г</w:t>
        </w:r>
      </w:smartTag>
      <w:r w:rsidRPr="005B2543">
        <w:rPr>
          <w:sz w:val="20"/>
        </w:rPr>
        <w:t xml:space="preserve">. Самара, ул. </w:t>
      </w:r>
      <w:r>
        <w:rPr>
          <w:sz w:val="20"/>
        </w:rPr>
        <w:t>Митирева, д. 11</w:t>
      </w:r>
      <w:r w:rsidRPr="005B2543">
        <w:rPr>
          <w:sz w:val="20"/>
        </w:rPr>
        <w:t xml:space="preserve"> </w:t>
      </w:r>
    </w:p>
    <w:p w:rsidR="007F1BA1" w:rsidRDefault="007F1BA1" w:rsidP="00E86BA9">
      <w:pPr>
        <w:jc w:val="both"/>
        <w:rPr>
          <w:color w:val="000000"/>
          <w:sz w:val="20"/>
        </w:rPr>
      </w:pPr>
      <w:r>
        <w:rPr>
          <w:color w:val="000000"/>
          <w:sz w:val="20"/>
        </w:rPr>
        <w:t xml:space="preserve">Корсчет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445"/>
        <w:gridCol w:w="445"/>
        <w:gridCol w:w="445"/>
        <w:gridCol w:w="445"/>
        <w:gridCol w:w="445"/>
        <w:gridCol w:w="444"/>
        <w:gridCol w:w="445"/>
        <w:gridCol w:w="445"/>
        <w:gridCol w:w="445"/>
        <w:gridCol w:w="445"/>
        <w:gridCol w:w="445"/>
        <w:gridCol w:w="445"/>
        <w:gridCol w:w="444"/>
        <w:gridCol w:w="445"/>
        <w:gridCol w:w="445"/>
        <w:gridCol w:w="445"/>
        <w:gridCol w:w="445"/>
        <w:gridCol w:w="445"/>
        <w:gridCol w:w="445"/>
      </w:tblGrid>
      <w:tr w:rsidR="007F1BA1" w:rsidTr="005609A5">
        <w:tc>
          <w:tcPr>
            <w:tcW w:w="444" w:type="dxa"/>
          </w:tcPr>
          <w:p w:rsidR="007F1BA1" w:rsidRDefault="007F1BA1" w:rsidP="005609A5">
            <w:pPr>
              <w:jc w:val="both"/>
              <w:rPr>
                <w:color w:val="000000"/>
                <w:sz w:val="20"/>
              </w:rPr>
            </w:pPr>
            <w:r>
              <w:rPr>
                <w:color w:val="000000"/>
                <w:sz w:val="20"/>
              </w:rPr>
              <w:t>3</w:t>
            </w:r>
          </w:p>
        </w:tc>
        <w:tc>
          <w:tcPr>
            <w:tcW w:w="445" w:type="dxa"/>
          </w:tcPr>
          <w:p w:rsidR="007F1BA1" w:rsidRDefault="007F1BA1" w:rsidP="005609A5">
            <w:pPr>
              <w:jc w:val="both"/>
              <w:rPr>
                <w:color w:val="000000"/>
                <w:sz w:val="20"/>
              </w:rPr>
            </w:pPr>
            <w:r>
              <w:rPr>
                <w:color w:val="000000"/>
                <w:sz w:val="20"/>
              </w:rPr>
              <w:t>0</w:t>
            </w:r>
          </w:p>
        </w:tc>
        <w:tc>
          <w:tcPr>
            <w:tcW w:w="445" w:type="dxa"/>
          </w:tcPr>
          <w:p w:rsidR="007F1BA1" w:rsidRDefault="007F1BA1" w:rsidP="005609A5">
            <w:pPr>
              <w:jc w:val="both"/>
              <w:rPr>
                <w:color w:val="000000"/>
                <w:sz w:val="20"/>
              </w:rPr>
            </w:pPr>
            <w:r>
              <w:rPr>
                <w:color w:val="000000"/>
                <w:sz w:val="20"/>
              </w:rPr>
              <w:t>1</w:t>
            </w:r>
          </w:p>
        </w:tc>
        <w:tc>
          <w:tcPr>
            <w:tcW w:w="445" w:type="dxa"/>
          </w:tcPr>
          <w:p w:rsidR="007F1BA1" w:rsidRDefault="007F1BA1" w:rsidP="005609A5">
            <w:pPr>
              <w:jc w:val="both"/>
              <w:rPr>
                <w:color w:val="000000"/>
                <w:sz w:val="20"/>
              </w:rPr>
            </w:pPr>
            <w:r>
              <w:rPr>
                <w:color w:val="000000"/>
                <w:sz w:val="20"/>
              </w:rPr>
              <w:t>0</w:t>
            </w:r>
          </w:p>
        </w:tc>
        <w:tc>
          <w:tcPr>
            <w:tcW w:w="445" w:type="dxa"/>
          </w:tcPr>
          <w:p w:rsidR="007F1BA1" w:rsidRDefault="007F1BA1" w:rsidP="005609A5">
            <w:pPr>
              <w:jc w:val="both"/>
              <w:rPr>
                <w:color w:val="000000"/>
                <w:sz w:val="20"/>
              </w:rPr>
            </w:pPr>
            <w:r>
              <w:rPr>
                <w:color w:val="000000"/>
                <w:sz w:val="20"/>
              </w:rPr>
              <w:t>1</w:t>
            </w:r>
          </w:p>
        </w:tc>
        <w:tc>
          <w:tcPr>
            <w:tcW w:w="445" w:type="dxa"/>
          </w:tcPr>
          <w:p w:rsidR="007F1BA1" w:rsidRDefault="007F1BA1" w:rsidP="005609A5">
            <w:pPr>
              <w:jc w:val="both"/>
              <w:rPr>
                <w:color w:val="000000"/>
                <w:sz w:val="20"/>
              </w:rPr>
            </w:pPr>
            <w:r>
              <w:rPr>
                <w:color w:val="000000"/>
                <w:sz w:val="20"/>
              </w:rPr>
              <w:t>8</w:t>
            </w:r>
          </w:p>
        </w:tc>
        <w:tc>
          <w:tcPr>
            <w:tcW w:w="444" w:type="dxa"/>
          </w:tcPr>
          <w:p w:rsidR="007F1BA1" w:rsidRDefault="007F1BA1" w:rsidP="005609A5">
            <w:pPr>
              <w:jc w:val="both"/>
              <w:rPr>
                <w:color w:val="000000"/>
                <w:sz w:val="20"/>
              </w:rPr>
            </w:pPr>
            <w:r>
              <w:rPr>
                <w:color w:val="000000"/>
                <w:sz w:val="20"/>
              </w:rPr>
              <w:t>1</w:t>
            </w:r>
          </w:p>
        </w:tc>
        <w:tc>
          <w:tcPr>
            <w:tcW w:w="445" w:type="dxa"/>
          </w:tcPr>
          <w:p w:rsidR="007F1BA1" w:rsidRDefault="007F1BA1" w:rsidP="005609A5">
            <w:pPr>
              <w:jc w:val="both"/>
              <w:rPr>
                <w:color w:val="000000"/>
                <w:sz w:val="20"/>
              </w:rPr>
            </w:pPr>
            <w:r>
              <w:rPr>
                <w:color w:val="000000"/>
                <w:sz w:val="20"/>
              </w:rPr>
              <w:t>0</w:t>
            </w:r>
          </w:p>
        </w:tc>
        <w:tc>
          <w:tcPr>
            <w:tcW w:w="445" w:type="dxa"/>
          </w:tcPr>
          <w:p w:rsidR="007F1BA1" w:rsidRDefault="007F1BA1" w:rsidP="005609A5">
            <w:pPr>
              <w:jc w:val="both"/>
              <w:rPr>
                <w:color w:val="000000"/>
                <w:sz w:val="20"/>
              </w:rPr>
            </w:pPr>
            <w:r>
              <w:rPr>
                <w:color w:val="000000"/>
                <w:sz w:val="20"/>
              </w:rPr>
              <w:t>8</w:t>
            </w:r>
          </w:p>
        </w:tc>
        <w:tc>
          <w:tcPr>
            <w:tcW w:w="445" w:type="dxa"/>
          </w:tcPr>
          <w:p w:rsidR="007F1BA1" w:rsidRDefault="007F1BA1" w:rsidP="005609A5">
            <w:pPr>
              <w:jc w:val="both"/>
              <w:rPr>
                <w:color w:val="000000"/>
                <w:sz w:val="20"/>
              </w:rPr>
            </w:pPr>
            <w:r>
              <w:rPr>
                <w:color w:val="000000"/>
                <w:sz w:val="20"/>
              </w:rPr>
              <w:t>0</w:t>
            </w:r>
          </w:p>
        </w:tc>
        <w:tc>
          <w:tcPr>
            <w:tcW w:w="445" w:type="dxa"/>
          </w:tcPr>
          <w:p w:rsidR="007F1BA1" w:rsidRDefault="007F1BA1" w:rsidP="005609A5">
            <w:pPr>
              <w:jc w:val="both"/>
              <w:rPr>
                <w:color w:val="000000"/>
                <w:sz w:val="20"/>
              </w:rPr>
            </w:pPr>
            <w:r>
              <w:rPr>
                <w:color w:val="000000"/>
                <w:sz w:val="20"/>
              </w:rPr>
              <w:t>0</w:t>
            </w:r>
          </w:p>
        </w:tc>
        <w:tc>
          <w:tcPr>
            <w:tcW w:w="445" w:type="dxa"/>
          </w:tcPr>
          <w:p w:rsidR="007F1BA1" w:rsidRDefault="007F1BA1" w:rsidP="005609A5">
            <w:pPr>
              <w:jc w:val="both"/>
              <w:rPr>
                <w:color w:val="000000"/>
                <w:sz w:val="20"/>
              </w:rPr>
            </w:pPr>
            <w:r>
              <w:rPr>
                <w:color w:val="000000"/>
                <w:sz w:val="20"/>
              </w:rPr>
              <w:t>0</w:t>
            </w:r>
          </w:p>
        </w:tc>
        <w:tc>
          <w:tcPr>
            <w:tcW w:w="445" w:type="dxa"/>
          </w:tcPr>
          <w:p w:rsidR="007F1BA1" w:rsidRDefault="007F1BA1" w:rsidP="005609A5">
            <w:pPr>
              <w:jc w:val="both"/>
              <w:rPr>
                <w:color w:val="000000"/>
                <w:sz w:val="20"/>
              </w:rPr>
            </w:pPr>
            <w:r>
              <w:rPr>
                <w:color w:val="000000"/>
                <w:sz w:val="20"/>
              </w:rPr>
              <w:t>0</w:t>
            </w:r>
          </w:p>
        </w:tc>
        <w:tc>
          <w:tcPr>
            <w:tcW w:w="444" w:type="dxa"/>
          </w:tcPr>
          <w:p w:rsidR="007F1BA1" w:rsidRDefault="007F1BA1" w:rsidP="005609A5">
            <w:pPr>
              <w:jc w:val="both"/>
              <w:rPr>
                <w:color w:val="000000"/>
                <w:sz w:val="20"/>
              </w:rPr>
            </w:pPr>
            <w:r>
              <w:rPr>
                <w:color w:val="000000"/>
                <w:sz w:val="20"/>
              </w:rPr>
              <w:t>0</w:t>
            </w:r>
          </w:p>
        </w:tc>
        <w:tc>
          <w:tcPr>
            <w:tcW w:w="445" w:type="dxa"/>
          </w:tcPr>
          <w:p w:rsidR="007F1BA1" w:rsidRDefault="007F1BA1" w:rsidP="005609A5">
            <w:pPr>
              <w:jc w:val="both"/>
              <w:rPr>
                <w:color w:val="000000"/>
                <w:sz w:val="20"/>
              </w:rPr>
            </w:pPr>
            <w:r>
              <w:rPr>
                <w:color w:val="000000"/>
                <w:sz w:val="20"/>
              </w:rPr>
              <w:t>0</w:t>
            </w:r>
          </w:p>
        </w:tc>
        <w:tc>
          <w:tcPr>
            <w:tcW w:w="445" w:type="dxa"/>
          </w:tcPr>
          <w:p w:rsidR="007F1BA1" w:rsidRDefault="007F1BA1" w:rsidP="005609A5">
            <w:pPr>
              <w:jc w:val="both"/>
              <w:rPr>
                <w:color w:val="000000"/>
                <w:sz w:val="20"/>
              </w:rPr>
            </w:pPr>
            <w:r>
              <w:rPr>
                <w:color w:val="000000"/>
                <w:sz w:val="20"/>
              </w:rPr>
              <w:t>0</w:t>
            </w:r>
          </w:p>
        </w:tc>
        <w:tc>
          <w:tcPr>
            <w:tcW w:w="445" w:type="dxa"/>
          </w:tcPr>
          <w:p w:rsidR="007F1BA1" w:rsidRDefault="007F1BA1" w:rsidP="005609A5">
            <w:pPr>
              <w:jc w:val="both"/>
              <w:rPr>
                <w:color w:val="000000"/>
                <w:sz w:val="20"/>
              </w:rPr>
            </w:pPr>
            <w:r>
              <w:rPr>
                <w:color w:val="000000"/>
                <w:sz w:val="20"/>
              </w:rPr>
              <w:t>0</w:t>
            </w:r>
          </w:p>
        </w:tc>
        <w:tc>
          <w:tcPr>
            <w:tcW w:w="445" w:type="dxa"/>
          </w:tcPr>
          <w:p w:rsidR="007F1BA1" w:rsidRDefault="007F1BA1" w:rsidP="005609A5">
            <w:pPr>
              <w:jc w:val="both"/>
              <w:rPr>
                <w:color w:val="000000"/>
                <w:sz w:val="20"/>
              </w:rPr>
            </w:pPr>
            <w:r>
              <w:rPr>
                <w:color w:val="000000"/>
                <w:sz w:val="20"/>
              </w:rPr>
              <w:t>7</w:t>
            </w:r>
          </w:p>
        </w:tc>
        <w:tc>
          <w:tcPr>
            <w:tcW w:w="445" w:type="dxa"/>
          </w:tcPr>
          <w:p w:rsidR="007F1BA1" w:rsidRDefault="007F1BA1" w:rsidP="005609A5">
            <w:pPr>
              <w:jc w:val="both"/>
              <w:rPr>
                <w:color w:val="000000"/>
                <w:sz w:val="20"/>
              </w:rPr>
            </w:pPr>
            <w:r>
              <w:rPr>
                <w:color w:val="000000"/>
                <w:sz w:val="20"/>
              </w:rPr>
              <w:t>0</w:t>
            </w:r>
          </w:p>
        </w:tc>
        <w:tc>
          <w:tcPr>
            <w:tcW w:w="445" w:type="dxa"/>
          </w:tcPr>
          <w:p w:rsidR="007F1BA1" w:rsidRDefault="007F1BA1" w:rsidP="005609A5">
            <w:pPr>
              <w:jc w:val="both"/>
              <w:rPr>
                <w:color w:val="000000"/>
                <w:sz w:val="20"/>
              </w:rPr>
            </w:pPr>
            <w:r>
              <w:rPr>
                <w:color w:val="000000"/>
                <w:sz w:val="20"/>
              </w:rPr>
              <w:t>6</w:t>
            </w:r>
          </w:p>
        </w:tc>
      </w:tr>
    </w:tbl>
    <w:p w:rsidR="007F1BA1" w:rsidRDefault="007F1BA1" w:rsidP="00E86BA9">
      <w:pPr>
        <w:jc w:val="both"/>
        <w:rPr>
          <w:color w:val="000000"/>
          <w:sz w:val="20"/>
        </w:rPr>
      </w:pPr>
      <w:r>
        <w:rPr>
          <w:color w:val="000000"/>
          <w:sz w:val="20"/>
        </w:rPr>
        <w:t xml:space="preserve"> в ГРКЦ ГУ ЦБ РФ по Самарской области</w:t>
      </w:r>
    </w:p>
    <w:p w:rsidR="007F1BA1" w:rsidRDefault="007F1BA1" w:rsidP="00E86BA9">
      <w:pPr>
        <w:jc w:val="both"/>
        <w:rPr>
          <w:color w:val="000000"/>
          <w:sz w:val="20"/>
        </w:rPr>
      </w:pPr>
      <w:r>
        <w:rPr>
          <w:color w:val="000000"/>
          <w:sz w:val="20"/>
        </w:rPr>
        <w:t xml:space="preserve">ИНН      </w:t>
      </w:r>
      <w:r>
        <w:rPr>
          <w:color w:val="000000"/>
          <w:sz w:val="20"/>
          <w:u w:val="single"/>
        </w:rPr>
        <w:t>6316028910</w:t>
      </w:r>
    </w:p>
    <w:p w:rsidR="007F1BA1" w:rsidRDefault="007F1BA1" w:rsidP="00E86BA9">
      <w:pPr>
        <w:jc w:val="both"/>
        <w:rPr>
          <w:color w:val="000000"/>
          <w:sz w:val="20"/>
          <w:u w:val="single"/>
        </w:rPr>
      </w:pPr>
      <w:r>
        <w:rPr>
          <w:color w:val="000000"/>
          <w:sz w:val="20"/>
        </w:rPr>
        <w:t xml:space="preserve">БИК       </w:t>
      </w:r>
      <w:r>
        <w:rPr>
          <w:color w:val="000000"/>
          <w:sz w:val="20"/>
          <w:u w:val="single"/>
        </w:rPr>
        <w:t>043601706</w:t>
      </w:r>
    </w:p>
    <w:p w:rsidR="007F1BA1" w:rsidRPr="00530489" w:rsidRDefault="007F1BA1" w:rsidP="00E86BA9">
      <w:pPr>
        <w:jc w:val="both"/>
        <w:rPr>
          <w:sz w:val="20"/>
          <w:szCs w:val="20"/>
          <w:u w:val="single"/>
        </w:rPr>
      </w:pPr>
      <w:r w:rsidRPr="00530489">
        <w:rPr>
          <w:sz w:val="20"/>
          <w:szCs w:val="20"/>
          <w:u w:val="single"/>
        </w:rPr>
        <w:t>ОГРН 1026300001848</w:t>
      </w:r>
    </w:p>
    <w:p w:rsidR="007F1BA1" w:rsidRDefault="007F1BA1" w:rsidP="00E86BA9">
      <w:pPr>
        <w:jc w:val="both"/>
        <w:rPr>
          <w:color w:val="000000"/>
          <w:sz w:val="20"/>
          <w:u w:val="single"/>
        </w:rPr>
      </w:pPr>
      <w:r>
        <w:rPr>
          <w:color w:val="000000"/>
          <w:sz w:val="20"/>
        </w:rPr>
        <w:t xml:space="preserve">ОКПО   </w:t>
      </w:r>
      <w:r>
        <w:rPr>
          <w:color w:val="000000"/>
          <w:sz w:val="20"/>
          <w:u w:val="single"/>
        </w:rPr>
        <w:t>21291250</w:t>
      </w:r>
    </w:p>
    <w:p w:rsidR="007F1BA1" w:rsidRDefault="007F1BA1" w:rsidP="00E86BA9">
      <w:pPr>
        <w:jc w:val="both"/>
        <w:rPr>
          <w:color w:val="000000"/>
          <w:sz w:val="20"/>
        </w:rPr>
      </w:pPr>
      <w:r>
        <w:rPr>
          <w:color w:val="000000"/>
          <w:sz w:val="20"/>
        </w:rPr>
        <w:t xml:space="preserve">ОКВЭД </w:t>
      </w:r>
      <w:r>
        <w:rPr>
          <w:color w:val="000000"/>
          <w:sz w:val="22"/>
          <w:u w:val="single"/>
        </w:rPr>
        <w:t>65.12 65.22 65.23</w:t>
      </w:r>
    </w:p>
    <w:p w:rsidR="007F1BA1" w:rsidRDefault="007F1BA1" w:rsidP="00E86BA9">
      <w:pPr>
        <w:jc w:val="both"/>
        <w:rPr>
          <w:color w:val="000000"/>
          <w:sz w:val="20"/>
        </w:rPr>
      </w:pPr>
      <w:r>
        <w:rPr>
          <w:color w:val="000000"/>
          <w:sz w:val="20"/>
        </w:rPr>
        <w:t>Телефон:</w:t>
      </w:r>
      <w:r>
        <w:rPr>
          <w:color w:val="000000"/>
          <w:sz w:val="20"/>
        </w:rPr>
        <w:tab/>
        <w:t xml:space="preserve"> (846) 270-33-59, (846) 279-20-03</w:t>
      </w:r>
    </w:p>
    <w:p w:rsidR="007F1BA1" w:rsidRDefault="007F1BA1" w:rsidP="00E86BA9">
      <w:pPr>
        <w:jc w:val="both"/>
        <w:rPr>
          <w:color w:val="000000"/>
          <w:sz w:val="20"/>
        </w:rPr>
      </w:pPr>
      <w:r>
        <w:rPr>
          <w:color w:val="000000"/>
          <w:sz w:val="20"/>
        </w:rPr>
        <w:t>Телефакс:</w:t>
      </w:r>
      <w:r>
        <w:rPr>
          <w:color w:val="000000"/>
          <w:sz w:val="20"/>
        </w:rPr>
        <w:tab/>
        <w:t xml:space="preserve"> (846) 270-33-59</w:t>
      </w:r>
    </w:p>
    <w:p w:rsidR="007F1BA1" w:rsidRDefault="007F1BA1" w:rsidP="00E86BA9">
      <w:pPr>
        <w:jc w:val="both"/>
        <w:rPr>
          <w:b/>
          <w:color w:val="000000"/>
          <w:sz w:val="20"/>
        </w:rPr>
      </w:pPr>
    </w:p>
    <w:p w:rsidR="007F1BA1" w:rsidRDefault="007F1BA1" w:rsidP="00E86BA9">
      <w:pPr>
        <w:jc w:val="both"/>
        <w:rPr>
          <w:color w:val="000000"/>
          <w:sz w:val="20"/>
        </w:rPr>
      </w:pPr>
      <w:r>
        <w:rPr>
          <w:b/>
          <w:color w:val="000000"/>
          <w:sz w:val="20"/>
        </w:rPr>
        <w:t>КЛИЕНТ:</w:t>
      </w:r>
      <w:r>
        <w:rPr>
          <w:noProof/>
          <w:color w:val="000000"/>
          <w:sz w:val="20"/>
        </w:rPr>
        <w:t xml:space="preserve"> </w:t>
      </w:r>
    </w:p>
    <w:p w:rsidR="007F1BA1" w:rsidRDefault="007F1BA1" w:rsidP="00E86BA9">
      <w:pPr>
        <w:jc w:val="both"/>
        <w:rPr>
          <w:color w:val="000000"/>
          <w:sz w:val="20"/>
        </w:rPr>
      </w:pPr>
    </w:p>
    <w:p w:rsidR="007F1BA1" w:rsidRPr="007708E7" w:rsidRDefault="007F1BA1" w:rsidP="00E86BA9">
      <w:pPr>
        <w:jc w:val="both"/>
        <w:rPr>
          <w:color w:val="000000"/>
          <w:sz w:val="20"/>
        </w:rPr>
      </w:pPr>
      <w:r>
        <w:rPr>
          <w:color w:val="000000"/>
          <w:sz w:val="20"/>
        </w:rPr>
        <w:t xml:space="preserve">Паспорт серия </w:t>
      </w:r>
      <w:r w:rsidRPr="007708E7">
        <w:rPr>
          <w:noProof/>
          <w:color w:val="000000"/>
          <w:sz w:val="20"/>
        </w:rPr>
        <w:t xml:space="preserve">         </w:t>
      </w:r>
      <w:r>
        <w:rPr>
          <w:color w:val="000000"/>
          <w:sz w:val="20"/>
        </w:rPr>
        <w:t xml:space="preserve"> номер</w:t>
      </w:r>
      <w:r w:rsidRPr="006D6CD1">
        <w:rPr>
          <w:color w:val="000000"/>
          <w:sz w:val="20"/>
        </w:rPr>
        <w:t xml:space="preserve"> </w:t>
      </w:r>
      <w:r w:rsidRPr="007708E7">
        <w:rPr>
          <w:noProof/>
          <w:color w:val="000000"/>
          <w:sz w:val="20"/>
        </w:rPr>
        <w:t xml:space="preserve"> </w:t>
      </w:r>
    </w:p>
    <w:p w:rsidR="007F1BA1" w:rsidRPr="00EF6984" w:rsidRDefault="007F1BA1" w:rsidP="00E86BA9">
      <w:pPr>
        <w:jc w:val="both"/>
        <w:rPr>
          <w:noProof/>
          <w:sz w:val="20"/>
          <w:szCs w:val="20"/>
        </w:rPr>
      </w:pPr>
      <w:r>
        <w:rPr>
          <w:noProof/>
          <w:sz w:val="20"/>
          <w:szCs w:val="20"/>
        </w:rPr>
        <w:t xml:space="preserve">Выдан: </w:t>
      </w:r>
    </w:p>
    <w:p w:rsidR="007F1BA1" w:rsidRPr="007F1BA1" w:rsidRDefault="007F1BA1" w:rsidP="00E86BA9">
      <w:pPr>
        <w:jc w:val="both"/>
        <w:rPr>
          <w:color w:val="000000"/>
          <w:sz w:val="20"/>
        </w:rPr>
      </w:pPr>
      <w:r>
        <w:rPr>
          <w:color w:val="000000"/>
          <w:sz w:val="20"/>
        </w:rPr>
        <w:t>Место регистрации:</w:t>
      </w:r>
      <w:r w:rsidRPr="006D6CD1">
        <w:rPr>
          <w:color w:val="000000"/>
          <w:sz w:val="20"/>
        </w:rPr>
        <w:t xml:space="preserve"> </w:t>
      </w:r>
    </w:p>
    <w:p w:rsidR="007F1BA1" w:rsidRPr="007F1BA1" w:rsidRDefault="007F1BA1" w:rsidP="00E86BA9">
      <w:pPr>
        <w:jc w:val="both"/>
        <w:rPr>
          <w:color w:val="000000"/>
          <w:sz w:val="20"/>
        </w:rPr>
      </w:pPr>
      <w:r>
        <w:rPr>
          <w:color w:val="000000"/>
          <w:sz w:val="20"/>
        </w:rPr>
        <w:t>Почтовый адрес:</w:t>
      </w:r>
      <w:r w:rsidRPr="006D6CD1">
        <w:rPr>
          <w:color w:val="000000"/>
          <w:sz w:val="20"/>
        </w:rPr>
        <w:t xml:space="preserve"> </w:t>
      </w:r>
    </w:p>
    <w:p w:rsidR="007F1BA1" w:rsidRPr="007708E7" w:rsidRDefault="007F1BA1" w:rsidP="00E86BA9">
      <w:pPr>
        <w:jc w:val="both"/>
        <w:rPr>
          <w:color w:val="000000"/>
          <w:sz w:val="20"/>
        </w:rPr>
      </w:pPr>
      <w:r>
        <w:rPr>
          <w:color w:val="000000"/>
          <w:sz w:val="20"/>
        </w:rPr>
        <w:t>Телефон:</w:t>
      </w:r>
      <w:r w:rsidRPr="006D6CD1">
        <w:rPr>
          <w:color w:val="000000"/>
          <w:sz w:val="20"/>
        </w:rPr>
        <w:t xml:space="preserve"> </w:t>
      </w:r>
    </w:p>
    <w:p w:rsidR="007F1BA1" w:rsidRPr="007708E7" w:rsidRDefault="007F1BA1" w:rsidP="00E86BA9">
      <w:pPr>
        <w:jc w:val="both"/>
        <w:rPr>
          <w:color w:val="000000"/>
          <w:sz w:val="20"/>
        </w:rPr>
      </w:pPr>
    </w:p>
    <w:p w:rsidR="007F1BA1" w:rsidRDefault="007F1BA1" w:rsidP="00E86BA9">
      <w:pPr>
        <w:jc w:val="both"/>
        <w:rPr>
          <w:color w:val="000000"/>
          <w:sz w:val="20"/>
        </w:rPr>
      </w:pPr>
    </w:p>
    <w:p w:rsidR="007F1BA1" w:rsidRDefault="007F1BA1" w:rsidP="00E86BA9">
      <w:pPr>
        <w:jc w:val="both"/>
        <w:rPr>
          <w:sz w:val="20"/>
        </w:rPr>
      </w:pPr>
      <w:r>
        <w:rPr>
          <w:color w:val="000000"/>
          <w:sz w:val="20"/>
        </w:rPr>
        <w:t xml:space="preserve">Подписано Сторонами </w:t>
      </w:r>
      <w:r>
        <w:rPr>
          <w:sz w:val="20"/>
        </w:rPr>
        <w:t>"</w:t>
      </w:r>
      <w:r w:rsidRPr="007708E7">
        <w:rPr>
          <w:sz w:val="20"/>
        </w:rPr>
        <w:t xml:space="preserve">       </w:t>
      </w:r>
      <w:r w:rsidRPr="009B6DEA">
        <w:rPr>
          <w:sz w:val="20"/>
        </w:rPr>
        <w:t>"</w:t>
      </w:r>
      <w:r w:rsidRPr="00EF0D76">
        <w:rPr>
          <w:sz w:val="20"/>
        </w:rPr>
        <w:t xml:space="preserve"> </w:t>
      </w:r>
      <w:r w:rsidRPr="007708E7">
        <w:rPr>
          <w:noProof/>
          <w:sz w:val="20"/>
          <w:u w:val="single"/>
        </w:rPr>
        <w:t xml:space="preserve">                      </w:t>
      </w:r>
      <w:r w:rsidRPr="009B6DEA">
        <w:rPr>
          <w:sz w:val="20"/>
        </w:rPr>
        <w:t xml:space="preserve"> </w:t>
      </w:r>
      <w:r w:rsidRPr="007708E7">
        <w:rPr>
          <w:sz w:val="20"/>
        </w:rPr>
        <w:t xml:space="preserve"> 20       </w:t>
      </w:r>
      <w:r w:rsidRPr="009B6DEA">
        <w:rPr>
          <w:sz w:val="20"/>
        </w:rPr>
        <w:t>г.</w:t>
      </w:r>
    </w:p>
    <w:p w:rsidR="007F1BA1" w:rsidRDefault="007F1BA1" w:rsidP="00E86BA9">
      <w:pPr>
        <w:jc w:val="both"/>
        <w:rPr>
          <w:sz w:val="20"/>
        </w:rPr>
      </w:pPr>
    </w:p>
    <w:p w:rsidR="007F1BA1" w:rsidRPr="000F5504" w:rsidRDefault="007F1BA1" w:rsidP="00E86BA9">
      <w:pPr>
        <w:jc w:val="both"/>
        <w:rPr>
          <w:noProof/>
          <w:sz w:val="20"/>
          <w:szCs w:val="20"/>
        </w:rPr>
      </w:pPr>
      <w:r w:rsidRPr="000F5504">
        <w:rPr>
          <w:noProof/>
          <w:sz w:val="20"/>
          <w:szCs w:val="20"/>
        </w:rPr>
        <w:t xml:space="preserve">От имени БАНКА                                                                                             От имени КЛИЕНТА </w:t>
      </w:r>
    </w:p>
    <w:p w:rsidR="007F1BA1" w:rsidRPr="000F5504" w:rsidRDefault="007F1BA1" w:rsidP="00E86BA9">
      <w:pPr>
        <w:jc w:val="both"/>
        <w:rPr>
          <w:noProof/>
          <w:sz w:val="20"/>
          <w:szCs w:val="20"/>
        </w:rPr>
      </w:pPr>
    </w:p>
    <w:p w:rsidR="007F1BA1" w:rsidRPr="007708E7" w:rsidRDefault="007F1BA1" w:rsidP="00E86BA9">
      <w:pPr>
        <w:jc w:val="both"/>
        <w:rPr>
          <w:noProof/>
          <w:sz w:val="20"/>
          <w:szCs w:val="20"/>
          <w:u w:val="single"/>
        </w:rPr>
      </w:pPr>
      <w:r>
        <w:rPr>
          <w:noProof/>
          <w:sz w:val="20"/>
          <w:szCs w:val="20"/>
        </w:rPr>
        <w:t xml:space="preserve">__________________   </w:t>
      </w:r>
      <w:r w:rsidRPr="000F5504">
        <w:rPr>
          <w:noProof/>
          <w:sz w:val="20"/>
          <w:szCs w:val="20"/>
        </w:rPr>
        <w:t>_</w:t>
      </w:r>
      <w:r w:rsidRPr="007F1BA1">
        <w:rPr>
          <w:noProof/>
          <w:sz w:val="20"/>
          <w:szCs w:val="20"/>
          <w:u w:val="single"/>
        </w:rPr>
        <w:t xml:space="preserve">                          </w:t>
      </w:r>
      <w:r w:rsidRPr="007708E7">
        <w:rPr>
          <w:noProof/>
          <w:sz w:val="20"/>
          <w:szCs w:val="20"/>
          <w:u w:val="single"/>
        </w:rPr>
        <w:t xml:space="preserve"> </w:t>
      </w:r>
      <w:r>
        <w:rPr>
          <w:noProof/>
          <w:sz w:val="20"/>
          <w:szCs w:val="20"/>
          <w:u w:val="single"/>
        </w:rPr>
        <w:t>.</w:t>
      </w:r>
      <w:r>
        <w:rPr>
          <w:noProof/>
          <w:sz w:val="20"/>
          <w:szCs w:val="20"/>
        </w:rPr>
        <w:t xml:space="preserve">_                           </w:t>
      </w:r>
      <w:r w:rsidRPr="000F5504">
        <w:rPr>
          <w:noProof/>
          <w:sz w:val="20"/>
          <w:szCs w:val="20"/>
        </w:rPr>
        <w:t xml:space="preserve"> ______________   </w:t>
      </w:r>
      <w:r w:rsidRPr="007708E7">
        <w:rPr>
          <w:noProof/>
          <w:sz w:val="20"/>
          <w:szCs w:val="20"/>
        </w:rPr>
        <w:t xml:space="preserve">                       </w:t>
      </w:r>
      <w:r>
        <w:rPr>
          <w:noProof/>
          <w:sz w:val="20"/>
          <w:szCs w:val="20"/>
          <w:u w:val="single"/>
        </w:rPr>
        <w:tab/>
        <w:t xml:space="preserve"> </w:t>
      </w:r>
      <w:r w:rsidRPr="007F1BA1">
        <w:rPr>
          <w:noProof/>
          <w:sz w:val="20"/>
          <w:szCs w:val="20"/>
        </w:rPr>
        <w:t>_____________</w:t>
      </w:r>
    </w:p>
    <w:p w:rsidR="007F1BA1" w:rsidRPr="000F5504" w:rsidRDefault="007F1BA1" w:rsidP="00E86BA9">
      <w:pPr>
        <w:jc w:val="both"/>
        <w:rPr>
          <w:noProof/>
          <w:sz w:val="20"/>
          <w:szCs w:val="20"/>
        </w:rPr>
      </w:pPr>
      <w:r w:rsidRPr="000F5504">
        <w:rPr>
          <w:noProof/>
          <w:sz w:val="20"/>
          <w:szCs w:val="20"/>
        </w:rPr>
        <w:t xml:space="preserve"> </w:t>
      </w:r>
      <w:r>
        <w:rPr>
          <w:noProof/>
          <w:sz w:val="20"/>
          <w:szCs w:val="20"/>
        </w:rPr>
        <w:t xml:space="preserve">  (подпись)            </w:t>
      </w:r>
      <w:r w:rsidRPr="000F5504">
        <w:rPr>
          <w:noProof/>
          <w:sz w:val="20"/>
          <w:szCs w:val="20"/>
        </w:rPr>
        <w:t xml:space="preserve"> (фамилия, инициалы)   </w:t>
      </w:r>
      <w:r>
        <w:rPr>
          <w:noProof/>
          <w:sz w:val="20"/>
          <w:szCs w:val="20"/>
        </w:rPr>
        <w:t xml:space="preserve">                    </w:t>
      </w:r>
      <w:r w:rsidRPr="000F5504">
        <w:rPr>
          <w:noProof/>
          <w:sz w:val="20"/>
          <w:szCs w:val="20"/>
        </w:rPr>
        <w:t xml:space="preserve"> </w:t>
      </w:r>
      <w:r>
        <w:rPr>
          <w:noProof/>
          <w:sz w:val="20"/>
          <w:szCs w:val="20"/>
        </w:rPr>
        <w:t xml:space="preserve">              </w:t>
      </w:r>
      <w:r w:rsidRPr="000F5504">
        <w:rPr>
          <w:noProof/>
          <w:sz w:val="20"/>
          <w:szCs w:val="20"/>
        </w:rPr>
        <w:t xml:space="preserve">  (подп</w:t>
      </w:r>
      <w:r>
        <w:rPr>
          <w:noProof/>
          <w:sz w:val="20"/>
          <w:szCs w:val="20"/>
        </w:rPr>
        <w:t xml:space="preserve">ись)            </w:t>
      </w:r>
      <w:r w:rsidRPr="000F5504">
        <w:rPr>
          <w:noProof/>
          <w:sz w:val="20"/>
          <w:szCs w:val="20"/>
        </w:rPr>
        <w:t xml:space="preserve">   (фамилия, инициалы)</w:t>
      </w:r>
    </w:p>
    <w:p w:rsidR="007F1BA1" w:rsidRPr="000F5504" w:rsidRDefault="007F1BA1" w:rsidP="00E86BA9">
      <w:pPr>
        <w:jc w:val="both"/>
        <w:rPr>
          <w:noProof/>
          <w:sz w:val="20"/>
          <w:szCs w:val="20"/>
        </w:rPr>
      </w:pPr>
    </w:p>
    <w:p w:rsidR="007F1BA1" w:rsidRPr="000F5504" w:rsidRDefault="007F1BA1" w:rsidP="00E86BA9">
      <w:pPr>
        <w:jc w:val="both"/>
        <w:rPr>
          <w:noProof/>
          <w:sz w:val="20"/>
          <w:szCs w:val="20"/>
        </w:rPr>
      </w:pPr>
    </w:p>
    <w:p w:rsidR="007F1BA1" w:rsidRPr="000F5504" w:rsidRDefault="007F1BA1" w:rsidP="00E86BA9">
      <w:pPr>
        <w:jc w:val="both"/>
        <w:rPr>
          <w:noProof/>
          <w:sz w:val="20"/>
          <w:szCs w:val="20"/>
        </w:rPr>
      </w:pPr>
      <w:r w:rsidRPr="000F5504">
        <w:rPr>
          <w:noProof/>
          <w:sz w:val="20"/>
          <w:szCs w:val="20"/>
        </w:rPr>
        <w:t>Главный бухгалтер____________   ______________________</w:t>
      </w:r>
    </w:p>
    <w:p w:rsidR="007F1BA1" w:rsidRPr="000F5504" w:rsidRDefault="007F1BA1" w:rsidP="00E86BA9">
      <w:pPr>
        <w:jc w:val="both"/>
        <w:rPr>
          <w:noProof/>
          <w:sz w:val="20"/>
          <w:szCs w:val="20"/>
        </w:rPr>
      </w:pPr>
      <w:r w:rsidRPr="000F5504">
        <w:rPr>
          <w:noProof/>
          <w:sz w:val="20"/>
          <w:szCs w:val="20"/>
        </w:rPr>
        <w:t xml:space="preserve">                                     (подпись)            (фамилия, инициалы)</w:t>
      </w:r>
    </w:p>
    <w:p w:rsidR="007F1BA1" w:rsidRDefault="007F1BA1" w:rsidP="00E86BA9">
      <w:pPr>
        <w:jc w:val="both"/>
        <w:rPr>
          <w:noProof/>
          <w:sz w:val="20"/>
          <w:szCs w:val="20"/>
        </w:rPr>
      </w:pPr>
    </w:p>
    <w:p w:rsidR="007F1BA1" w:rsidRDefault="007F1BA1" w:rsidP="00E86BA9">
      <w:pPr>
        <w:jc w:val="both"/>
        <w:rPr>
          <w:noProof/>
          <w:sz w:val="20"/>
          <w:szCs w:val="20"/>
        </w:rPr>
      </w:pPr>
    </w:p>
    <w:p w:rsidR="007F1BA1" w:rsidRDefault="007F1BA1" w:rsidP="00E86BA9">
      <w:pPr>
        <w:jc w:val="both"/>
        <w:rPr>
          <w:noProof/>
          <w:sz w:val="20"/>
          <w:szCs w:val="20"/>
        </w:rPr>
      </w:pPr>
    </w:p>
    <w:p w:rsidR="007F1BA1" w:rsidRDefault="007F1BA1" w:rsidP="00E86BA9">
      <w:pPr>
        <w:jc w:val="both"/>
        <w:rPr>
          <w:b/>
          <w:bCs/>
          <w:noProof/>
          <w:sz w:val="20"/>
          <w:szCs w:val="20"/>
        </w:rPr>
      </w:pPr>
      <w:r>
        <w:rPr>
          <w:b/>
          <w:bCs/>
          <w:noProof/>
          <w:sz w:val="20"/>
          <w:szCs w:val="20"/>
        </w:rPr>
        <w:t xml:space="preserve">М.П. </w:t>
      </w:r>
      <w:r>
        <w:rPr>
          <w:b/>
          <w:bCs/>
          <w:noProof/>
          <w:sz w:val="20"/>
          <w:szCs w:val="20"/>
        </w:rPr>
        <w:tab/>
      </w:r>
    </w:p>
    <w:p w:rsidR="007F1BA1" w:rsidRDefault="007F1BA1" w:rsidP="00E86BA9">
      <w:pPr>
        <w:jc w:val="both"/>
        <w:rPr>
          <w:b/>
          <w:bCs/>
          <w:noProof/>
          <w:sz w:val="20"/>
          <w:szCs w:val="20"/>
        </w:rPr>
      </w:pPr>
    </w:p>
    <w:p w:rsidR="007F1BA1" w:rsidRDefault="007F1BA1" w:rsidP="00E86BA9">
      <w:pPr>
        <w:jc w:val="both"/>
        <w:rPr>
          <w:b/>
          <w:bCs/>
          <w:noProof/>
          <w:sz w:val="20"/>
          <w:szCs w:val="20"/>
        </w:rPr>
      </w:pPr>
    </w:p>
    <w:p w:rsidR="007F1BA1" w:rsidRDefault="007F1BA1" w:rsidP="00E86BA9">
      <w:pPr>
        <w:jc w:val="both"/>
        <w:rPr>
          <w:b/>
          <w:bCs/>
          <w:noProof/>
          <w:sz w:val="20"/>
          <w:szCs w:val="20"/>
        </w:rPr>
      </w:pPr>
    </w:p>
    <w:p w:rsidR="007F1BA1" w:rsidRDefault="007F1BA1" w:rsidP="00E86BA9">
      <w:pPr>
        <w:jc w:val="both"/>
        <w:rPr>
          <w:b/>
          <w:bCs/>
          <w:noProof/>
          <w:sz w:val="20"/>
          <w:szCs w:val="20"/>
        </w:rPr>
      </w:pPr>
    </w:p>
    <w:p w:rsidR="007F1BA1" w:rsidRDefault="007F1BA1" w:rsidP="00E86BA9">
      <w:pPr>
        <w:jc w:val="both"/>
        <w:rPr>
          <w:b/>
          <w:bCs/>
          <w:noProof/>
          <w:sz w:val="20"/>
          <w:szCs w:val="20"/>
        </w:rPr>
      </w:pPr>
    </w:p>
    <w:p w:rsidR="007F1BA1" w:rsidRDefault="007F1BA1" w:rsidP="00E86BA9">
      <w:pPr>
        <w:pStyle w:val="31"/>
        <w:ind w:left="0" w:firstLine="0"/>
        <w:rPr>
          <w:b w:val="0"/>
          <w:color w:val="000000"/>
          <w:sz w:val="22"/>
          <w:szCs w:val="22"/>
        </w:rPr>
        <w:sectPr w:rsidR="007F1BA1" w:rsidSect="00404BBF">
          <w:headerReference w:type="even" r:id="rId10"/>
          <w:headerReference w:type="default" r:id="rId11"/>
          <w:footerReference w:type="even" r:id="rId12"/>
          <w:footerReference w:type="default" r:id="rId13"/>
          <w:footerReference w:type="first" r:id="rId14"/>
          <w:pgSz w:w="11906" w:h="16838"/>
          <w:pgMar w:top="719" w:right="850" w:bottom="719" w:left="1080" w:header="708" w:footer="329" w:gutter="0"/>
          <w:pgNumType w:start="1"/>
          <w:cols w:space="708"/>
          <w:titlePg/>
          <w:docGrid w:linePitch="360"/>
        </w:sectPr>
      </w:pPr>
    </w:p>
    <w:p w:rsidR="007F1BA1" w:rsidRDefault="007F1BA1" w:rsidP="00E86BA9">
      <w:pPr>
        <w:pStyle w:val="31"/>
        <w:ind w:left="0" w:firstLine="0"/>
        <w:rPr>
          <w:b w:val="0"/>
          <w:color w:val="000000"/>
          <w:sz w:val="22"/>
          <w:szCs w:val="22"/>
        </w:rPr>
      </w:pPr>
    </w:p>
    <w:sectPr w:rsidR="007F1BA1" w:rsidSect="007F1BA1">
      <w:headerReference w:type="even" r:id="rId15"/>
      <w:headerReference w:type="default" r:id="rId16"/>
      <w:footerReference w:type="even" r:id="rId17"/>
      <w:footerReference w:type="default" r:id="rId18"/>
      <w:footerReference w:type="first" r:id="rId19"/>
      <w:type w:val="continuous"/>
      <w:pgSz w:w="11906" w:h="16838"/>
      <w:pgMar w:top="719" w:right="850" w:bottom="719" w:left="1080" w:header="708" w:footer="32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FF6" w:rsidRDefault="00FC0FF6">
      <w:r>
        <w:separator/>
      </w:r>
    </w:p>
  </w:endnote>
  <w:endnote w:type="continuationSeparator" w:id="0">
    <w:p w:rsidR="00FC0FF6" w:rsidRDefault="00FC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BA1" w:rsidRDefault="007F1BA1" w:rsidP="00C26B27">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F1BA1" w:rsidRDefault="007F1BA1" w:rsidP="00A078E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BA1" w:rsidRPr="00320A96" w:rsidRDefault="007F1BA1" w:rsidP="00404BBF">
    <w:pPr>
      <w:pStyle w:val="aa"/>
      <w:pBdr>
        <w:top w:val="single" w:sz="6" w:space="1" w:color="auto"/>
      </w:pBdr>
      <w:tabs>
        <w:tab w:val="clear" w:pos="4536"/>
        <w:tab w:val="clear" w:pos="9072"/>
        <w:tab w:val="left" w:pos="6804"/>
      </w:tabs>
      <w:jc w:val="both"/>
      <w:rPr>
        <w:rFonts w:ascii="Arial CYR" w:hAnsi="Arial CYR" w:cs="Arial CYR"/>
        <w:sz w:val="18"/>
        <w:szCs w:val="18"/>
      </w:rPr>
    </w:pPr>
    <w:r w:rsidRPr="00320A96">
      <w:rPr>
        <w:rFonts w:ascii="Arial CYR" w:hAnsi="Arial CYR" w:cs="Arial CYR"/>
        <w:sz w:val="18"/>
        <w:szCs w:val="18"/>
      </w:rPr>
      <w:t>Ответственный сотрудник ОАО КБ «Солидарность» _________________</w:t>
    </w:r>
    <w:r w:rsidRPr="00320A96">
      <w:rPr>
        <w:rFonts w:ascii="Arial CYR" w:hAnsi="Arial CYR" w:cs="Arial CYR"/>
        <w:sz w:val="18"/>
        <w:szCs w:val="18"/>
      </w:rPr>
      <w:tab/>
      <w:t>Клиент____________________</w:t>
    </w:r>
  </w:p>
  <w:p w:rsidR="007F1BA1" w:rsidRDefault="007F1BA1" w:rsidP="00404BBF">
    <w:pPr>
      <w:pStyle w:val="aa"/>
    </w:pPr>
  </w:p>
  <w:p w:rsidR="007F1BA1" w:rsidRDefault="007F1BA1" w:rsidP="00A078EB">
    <w:pPr>
      <w:pStyle w:val="aa"/>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BA1" w:rsidRDefault="007F1BA1" w:rsidP="00404BBF">
    <w:pPr>
      <w:pStyle w:val="aa"/>
      <w:pBdr>
        <w:top w:val="single" w:sz="6" w:space="1" w:color="auto"/>
      </w:pBdr>
      <w:tabs>
        <w:tab w:val="clear" w:pos="4536"/>
        <w:tab w:val="clear" w:pos="9072"/>
        <w:tab w:val="left" w:pos="6804"/>
      </w:tabs>
      <w:jc w:val="both"/>
    </w:pPr>
    <w:r w:rsidRPr="00320A96">
      <w:rPr>
        <w:rFonts w:ascii="Arial CYR" w:hAnsi="Arial CYR" w:cs="Arial CYR"/>
        <w:sz w:val="18"/>
        <w:szCs w:val="18"/>
      </w:rPr>
      <w:t>Ответственный сотрудник ОАО КБ «Солидарность» _________________</w:t>
    </w:r>
    <w:r w:rsidRPr="00320A96">
      <w:rPr>
        <w:rFonts w:ascii="Arial CYR" w:hAnsi="Arial CYR" w:cs="Arial CYR"/>
        <w:sz w:val="18"/>
        <w:szCs w:val="18"/>
      </w:rPr>
      <w:tab/>
      <w:t>Клиент____________________</w:t>
    </w:r>
  </w:p>
  <w:p w:rsidR="007F1BA1" w:rsidRDefault="007F1BA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0B" w:rsidRDefault="00FF040B" w:rsidP="00C26B27">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F040B" w:rsidRDefault="00FF040B" w:rsidP="00A078EB">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0B" w:rsidRPr="00320A96" w:rsidRDefault="00FF040B" w:rsidP="00404BBF">
    <w:pPr>
      <w:pStyle w:val="aa"/>
      <w:pBdr>
        <w:top w:val="single" w:sz="6" w:space="1" w:color="auto"/>
      </w:pBdr>
      <w:tabs>
        <w:tab w:val="clear" w:pos="4536"/>
        <w:tab w:val="clear" w:pos="9072"/>
        <w:tab w:val="left" w:pos="6804"/>
      </w:tabs>
      <w:jc w:val="both"/>
      <w:rPr>
        <w:rFonts w:ascii="Arial CYR" w:hAnsi="Arial CYR" w:cs="Arial CYR"/>
        <w:sz w:val="18"/>
        <w:szCs w:val="18"/>
      </w:rPr>
    </w:pPr>
    <w:r w:rsidRPr="00320A96">
      <w:rPr>
        <w:rFonts w:ascii="Arial CYR" w:hAnsi="Arial CYR" w:cs="Arial CYR"/>
        <w:sz w:val="18"/>
        <w:szCs w:val="18"/>
      </w:rPr>
      <w:t>Ответственный сотрудник ОАО КБ «Солидарность» _________________</w:t>
    </w:r>
    <w:r w:rsidRPr="00320A96">
      <w:rPr>
        <w:rFonts w:ascii="Arial CYR" w:hAnsi="Arial CYR" w:cs="Arial CYR"/>
        <w:sz w:val="18"/>
        <w:szCs w:val="18"/>
      </w:rPr>
      <w:tab/>
      <w:t>Клиент____________________</w:t>
    </w:r>
  </w:p>
  <w:p w:rsidR="00FF040B" w:rsidRDefault="00FF040B" w:rsidP="00404BBF">
    <w:pPr>
      <w:pStyle w:val="aa"/>
    </w:pPr>
  </w:p>
  <w:p w:rsidR="00FF040B" w:rsidRDefault="00FF040B" w:rsidP="00A078EB">
    <w:pPr>
      <w:pStyle w:val="aa"/>
      <w:ind w:right="36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0B" w:rsidRDefault="00FF040B" w:rsidP="00404BBF">
    <w:pPr>
      <w:pStyle w:val="aa"/>
      <w:pBdr>
        <w:top w:val="single" w:sz="6" w:space="1" w:color="auto"/>
      </w:pBdr>
      <w:tabs>
        <w:tab w:val="clear" w:pos="4536"/>
        <w:tab w:val="clear" w:pos="9072"/>
        <w:tab w:val="left" w:pos="6804"/>
      </w:tabs>
      <w:jc w:val="both"/>
    </w:pPr>
    <w:r w:rsidRPr="00320A96">
      <w:rPr>
        <w:rFonts w:ascii="Arial CYR" w:hAnsi="Arial CYR" w:cs="Arial CYR"/>
        <w:sz w:val="18"/>
        <w:szCs w:val="18"/>
      </w:rPr>
      <w:t>Ответственный сотрудник ОАО КБ «Солидарность» _________________</w:t>
    </w:r>
    <w:r w:rsidRPr="00320A96">
      <w:rPr>
        <w:rFonts w:ascii="Arial CYR" w:hAnsi="Arial CYR" w:cs="Arial CYR"/>
        <w:sz w:val="18"/>
        <w:szCs w:val="18"/>
      </w:rPr>
      <w:tab/>
      <w:t>Клиент____________________</w:t>
    </w:r>
  </w:p>
  <w:p w:rsidR="00FF040B" w:rsidRDefault="00FF04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FF6" w:rsidRDefault="00FC0FF6">
      <w:r>
        <w:separator/>
      </w:r>
    </w:p>
  </w:footnote>
  <w:footnote w:type="continuationSeparator" w:id="0">
    <w:p w:rsidR="00FC0FF6" w:rsidRDefault="00FC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BA1" w:rsidRDefault="007F1BA1" w:rsidP="003A4A6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F1BA1" w:rsidRDefault="007F1BA1" w:rsidP="00A078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BA1" w:rsidRDefault="007F1BA1" w:rsidP="00404BBF">
    <w:pPr>
      <w:pBdr>
        <w:bottom w:val="single" w:sz="6" w:space="1" w:color="auto"/>
      </w:pBdr>
      <w:rPr>
        <w:rFonts w:ascii="Arial CYR" w:hAnsi="Arial CYR" w:cs="Arial CYR"/>
        <w:sz w:val="16"/>
        <w:szCs w:val="16"/>
      </w:rPr>
    </w:pPr>
    <w:r>
      <w:rPr>
        <w:rFonts w:ascii="Arial CYR" w:hAnsi="Arial CYR" w:cs="Arial CYR"/>
        <w:sz w:val="16"/>
        <w:szCs w:val="16"/>
      </w:rPr>
      <w:t xml:space="preserve">Договор комиссии об оказании брокерских услуг на Срочном рынке №                                                                                             </w:t>
    </w:r>
    <w:r>
      <w:rPr>
        <w:rStyle w:val="a8"/>
        <w:rFonts w:ascii="Times New Roman CYR" w:hAnsi="Times New Roman CYR"/>
        <w:szCs w:val="20"/>
      </w:rPr>
      <w:fldChar w:fldCharType="begin"/>
    </w:r>
    <w:r>
      <w:rPr>
        <w:rStyle w:val="a8"/>
        <w:rFonts w:ascii="Times New Roman CYR" w:hAnsi="Times New Roman CYR"/>
        <w:szCs w:val="20"/>
      </w:rPr>
      <w:instrText xml:space="preserve"> PAGE </w:instrText>
    </w:r>
    <w:r>
      <w:rPr>
        <w:rStyle w:val="a8"/>
        <w:rFonts w:ascii="Times New Roman CYR" w:hAnsi="Times New Roman CYR"/>
        <w:szCs w:val="20"/>
      </w:rPr>
      <w:fldChar w:fldCharType="separate"/>
    </w:r>
    <w:r w:rsidR="007708E7">
      <w:rPr>
        <w:rStyle w:val="a8"/>
        <w:rFonts w:ascii="Times New Roman CYR" w:hAnsi="Times New Roman CYR"/>
        <w:noProof/>
        <w:szCs w:val="20"/>
      </w:rPr>
      <w:t>7</w:t>
    </w:r>
    <w:r>
      <w:rPr>
        <w:rStyle w:val="a8"/>
        <w:rFonts w:ascii="Times New Roman CYR" w:hAnsi="Times New Roman CYR"/>
        <w:szCs w:val="20"/>
      </w:rPr>
      <w:fldChar w:fldCharType="end"/>
    </w:r>
    <w:r>
      <w:rPr>
        <w:rStyle w:val="a8"/>
        <w:rFonts w:ascii="Times New Roman CYR" w:hAnsi="Times New Roman CYR"/>
        <w:szCs w:val="20"/>
      </w:rPr>
      <w:t>(7)</w:t>
    </w:r>
  </w:p>
  <w:p w:rsidR="007F1BA1" w:rsidRPr="003A4A66" w:rsidRDefault="007F1BA1" w:rsidP="004E6476">
    <w:pPr>
      <w:pStyle w:val="a9"/>
      <w:ind w:right="360"/>
      <w:rPr>
        <w:sz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0B" w:rsidRDefault="00FF040B" w:rsidP="003A4A6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F040B" w:rsidRDefault="00FF040B" w:rsidP="00A078EB">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0B" w:rsidRDefault="00FF040B" w:rsidP="00404BBF">
    <w:pPr>
      <w:pBdr>
        <w:bottom w:val="single" w:sz="6" w:space="1" w:color="auto"/>
      </w:pBdr>
      <w:rPr>
        <w:rFonts w:ascii="Arial CYR" w:hAnsi="Arial CYR" w:cs="Arial CYR"/>
        <w:sz w:val="16"/>
        <w:szCs w:val="16"/>
      </w:rPr>
    </w:pPr>
    <w:r>
      <w:rPr>
        <w:rFonts w:ascii="Arial CYR" w:hAnsi="Arial CYR" w:cs="Arial CYR"/>
        <w:sz w:val="16"/>
        <w:szCs w:val="16"/>
      </w:rPr>
      <w:t xml:space="preserve">Договор комиссии об оказании брокерских услуг на Срочном рынке №                                                                                             </w:t>
    </w:r>
    <w:r>
      <w:rPr>
        <w:rStyle w:val="a8"/>
        <w:rFonts w:ascii="Times New Roman CYR" w:hAnsi="Times New Roman CYR"/>
        <w:szCs w:val="20"/>
      </w:rPr>
      <w:fldChar w:fldCharType="begin"/>
    </w:r>
    <w:r>
      <w:rPr>
        <w:rStyle w:val="a8"/>
        <w:rFonts w:ascii="Times New Roman CYR" w:hAnsi="Times New Roman CYR"/>
        <w:szCs w:val="20"/>
      </w:rPr>
      <w:instrText xml:space="preserve"> PAGE </w:instrText>
    </w:r>
    <w:r>
      <w:rPr>
        <w:rStyle w:val="a8"/>
        <w:rFonts w:ascii="Times New Roman CYR" w:hAnsi="Times New Roman CYR"/>
        <w:szCs w:val="20"/>
      </w:rPr>
      <w:fldChar w:fldCharType="separate"/>
    </w:r>
    <w:r w:rsidR="005D06DD">
      <w:rPr>
        <w:rStyle w:val="a8"/>
        <w:rFonts w:ascii="Times New Roman CYR" w:hAnsi="Times New Roman CYR"/>
        <w:noProof/>
        <w:szCs w:val="20"/>
      </w:rPr>
      <w:t>2</w:t>
    </w:r>
    <w:r>
      <w:rPr>
        <w:rStyle w:val="a8"/>
        <w:rFonts w:ascii="Times New Roman CYR" w:hAnsi="Times New Roman CYR"/>
        <w:szCs w:val="20"/>
      </w:rPr>
      <w:fldChar w:fldCharType="end"/>
    </w:r>
    <w:r>
      <w:rPr>
        <w:rStyle w:val="a8"/>
        <w:rFonts w:ascii="Times New Roman CYR" w:hAnsi="Times New Roman CYR"/>
        <w:szCs w:val="20"/>
      </w:rPr>
      <w:t>(7)</w:t>
    </w:r>
  </w:p>
  <w:p w:rsidR="00FF040B" w:rsidRPr="003A4A66" w:rsidRDefault="00FF040B" w:rsidP="004E6476">
    <w:pPr>
      <w:pStyle w:val="a9"/>
      <w:ind w:right="360"/>
      <w:rPr>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6302D2"/>
    <w:multiLevelType w:val="multilevel"/>
    <w:tmpl w:val="D4C05D6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474"/>
        </w:tabs>
        <w:ind w:left="474" w:hanging="474"/>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C931EF"/>
    <w:multiLevelType w:val="singleLevel"/>
    <w:tmpl w:val="CA84D342"/>
    <w:lvl w:ilvl="0">
      <w:start w:val="1"/>
      <w:numFmt w:val="decimal"/>
      <w:lvlText w:val="3.2.%1. "/>
      <w:lvlJc w:val="left"/>
      <w:pPr>
        <w:tabs>
          <w:tab w:val="num" w:pos="1080"/>
        </w:tabs>
        <w:ind w:left="283" w:hanging="283"/>
      </w:pPr>
      <w:rPr>
        <w:rFonts w:ascii="Courier New" w:hAnsi="Courier New" w:hint="default"/>
        <w:b/>
        <w:i w:val="0"/>
        <w:sz w:val="20"/>
        <w:u w:val="none"/>
      </w:rPr>
    </w:lvl>
  </w:abstractNum>
  <w:abstractNum w:abstractNumId="3">
    <w:nsid w:val="174728B0"/>
    <w:multiLevelType w:val="hybridMultilevel"/>
    <w:tmpl w:val="E4807D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B45F2B"/>
    <w:multiLevelType w:val="singleLevel"/>
    <w:tmpl w:val="57EC795C"/>
    <w:lvl w:ilvl="0">
      <w:start w:val="1"/>
      <w:numFmt w:val="decimal"/>
      <w:lvlText w:val="3.1.%1. "/>
      <w:lvlJc w:val="left"/>
      <w:pPr>
        <w:tabs>
          <w:tab w:val="num" w:pos="1080"/>
        </w:tabs>
        <w:ind w:left="283" w:hanging="283"/>
      </w:pPr>
      <w:rPr>
        <w:rFonts w:ascii="Courier New" w:hAnsi="Courier New" w:hint="default"/>
        <w:b/>
        <w:i w:val="0"/>
        <w:sz w:val="20"/>
        <w:u w:val="none"/>
      </w:rPr>
    </w:lvl>
  </w:abstractNum>
  <w:abstractNum w:abstractNumId="5">
    <w:nsid w:val="2588075F"/>
    <w:multiLevelType w:val="singleLevel"/>
    <w:tmpl w:val="E9C493D0"/>
    <w:lvl w:ilvl="0">
      <w:start w:val="1"/>
      <w:numFmt w:val="decimal"/>
      <w:lvlText w:val="6.%1."/>
      <w:lvlJc w:val="left"/>
      <w:pPr>
        <w:tabs>
          <w:tab w:val="num" w:pos="900"/>
        </w:tabs>
        <w:ind w:left="463" w:hanging="283"/>
      </w:pPr>
      <w:rPr>
        <w:rFonts w:ascii="Courier New" w:hAnsi="Courier New" w:hint="default"/>
        <w:b/>
        <w:i w:val="0"/>
        <w:strike w:val="0"/>
        <w:sz w:val="20"/>
        <w:u w:val="none"/>
      </w:rPr>
    </w:lvl>
  </w:abstractNum>
  <w:abstractNum w:abstractNumId="6">
    <w:nsid w:val="296960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0321F96"/>
    <w:multiLevelType w:val="multilevel"/>
    <w:tmpl w:val="99E2F004"/>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8A42592"/>
    <w:multiLevelType w:val="singleLevel"/>
    <w:tmpl w:val="CD56D950"/>
    <w:lvl w:ilvl="0">
      <w:start w:val="1"/>
      <w:numFmt w:val="decimal"/>
      <w:lvlText w:val="7.%1."/>
      <w:lvlJc w:val="left"/>
      <w:pPr>
        <w:tabs>
          <w:tab w:val="num" w:pos="720"/>
        </w:tabs>
        <w:ind w:left="283" w:hanging="283"/>
      </w:pPr>
      <w:rPr>
        <w:rFonts w:ascii="Courier New" w:hAnsi="Courier New" w:hint="default"/>
        <w:b/>
        <w:i w:val="0"/>
        <w:sz w:val="20"/>
        <w:u w:val="none"/>
      </w:rPr>
    </w:lvl>
  </w:abstractNum>
  <w:abstractNum w:abstractNumId="9">
    <w:nsid w:val="39D302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BD639B1"/>
    <w:multiLevelType w:val="singleLevel"/>
    <w:tmpl w:val="3EB2A312"/>
    <w:lvl w:ilvl="0">
      <w:start w:val="1"/>
      <w:numFmt w:val="decimal"/>
      <w:lvlText w:val="3.3.%1. "/>
      <w:lvlJc w:val="left"/>
      <w:pPr>
        <w:tabs>
          <w:tab w:val="num" w:pos="1080"/>
        </w:tabs>
        <w:ind w:left="283" w:hanging="283"/>
      </w:pPr>
      <w:rPr>
        <w:rFonts w:ascii="Courier New" w:hAnsi="Courier New" w:hint="default"/>
        <w:b/>
        <w:i w:val="0"/>
        <w:sz w:val="20"/>
        <w:u w:val="none"/>
      </w:rPr>
    </w:lvl>
  </w:abstractNum>
  <w:abstractNum w:abstractNumId="11">
    <w:nsid w:val="40AC4032"/>
    <w:multiLevelType w:val="singleLevel"/>
    <w:tmpl w:val="3EA6AFE6"/>
    <w:lvl w:ilvl="0">
      <w:start w:val="1"/>
      <w:numFmt w:val="decimal"/>
      <w:lvlText w:val="2.%1."/>
      <w:lvlJc w:val="left"/>
      <w:pPr>
        <w:tabs>
          <w:tab w:val="num" w:pos="720"/>
        </w:tabs>
        <w:ind w:left="283" w:hanging="283"/>
      </w:pPr>
      <w:rPr>
        <w:rFonts w:ascii="Courier New" w:hAnsi="Courier New" w:hint="default"/>
        <w:b/>
        <w:i w:val="0"/>
        <w:sz w:val="20"/>
        <w:u w:val="none"/>
      </w:rPr>
    </w:lvl>
  </w:abstractNum>
  <w:abstractNum w:abstractNumId="12">
    <w:nsid w:val="4A6013D1"/>
    <w:multiLevelType w:val="singleLevel"/>
    <w:tmpl w:val="DCD46E4A"/>
    <w:lvl w:ilvl="0">
      <w:start w:val="1"/>
      <w:numFmt w:val="decimal"/>
      <w:lvlText w:val="4.%1."/>
      <w:lvlJc w:val="left"/>
      <w:pPr>
        <w:tabs>
          <w:tab w:val="num" w:pos="720"/>
        </w:tabs>
        <w:ind w:left="283" w:hanging="283"/>
      </w:pPr>
      <w:rPr>
        <w:rFonts w:ascii="Courier New" w:hAnsi="Courier New" w:hint="default"/>
        <w:b/>
        <w:i w:val="0"/>
        <w:sz w:val="20"/>
        <w:u w:val="none"/>
      </w:rPr>
    </w:lvl>
  </w:abstractNum>
  <w:abstractNum w:abstractNumId="13">
    <w:nsid w:val="509B14FE"/>
    <w:multiLevelType w:val="singleLevel"/>
    <w:tmpl w:val="BBFE7B96"/>
    <w:lvl w:ilvl="0">
      <w:start w:val="1"/>
      <w:numFmt w:val="decimal"/>
      <w:lvlText w:val="5.%1."/>
      <w:lvlJc w:val="left"/>
      <w:pPr>
        <w:tabs>
          <w:tab w:val="num" w:pos="720"/>
        </w:tabs>
        <w:ind w:left="283" w:hanging="283"/>
      </w:pPr>
      <w:rPr>
        <w:rFonts w:ascii="Courier New" w:hAnsi="Courier New" w:hint="default"/>
        <w:b/>
        <w:i w:val="0"/>
        <w:sz w:val="20"/>
        <w:u w:val="none"/>
      </w:rPr>
    </w:lvl>
  </w:abstractNum>
  <w:abstractNum w:abstractNumId="14">
    <w:nsid w:val="6C15276E"/>
    <w:multiLevelType w:val="singleLevel"/>
    <w:tmpl w:val="2CFA007C"/>
    <w:lvl w:ilvl="0">
      <w:start w:val="1"/>
      <w:numFmt w:val="decimal"/>
      <w:lvlText w:val="8.%1."/>
      <w:lvlJc w:val="left"/>
      <w:pPr>
        <w:tabs>
          <w:tab w:val="num" w:pos="720"/>
        </w:tabs>
        <w:ind w:left="283" w:hanging="283"/>
      </w:pPr>
      <w:rPr>
        <w:rFonts w:ascii="Courier New" w:hAnsi="Courier New" w:hint="default"/>
        <w:b/>
        <w:i w:val="0"/>
        <w:sz w:val="20"/>
        <w:u w:val="none"/>
      </w:rPr>
    </w:lvl>
  </w:abstractNum>
  <w:abstractNum w:abstractNumId="15">
    <w:nsid w:val="7AA31A93"/>
    <w:multiLevelType w:val="multilevel"/>
    <w:tmpl w:val="34FE7EB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ascii="Courier New" w:hAnsi="Courier New" w:cs="Courier New"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7CA47F6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1"/>
  </w:num>
  <w:num w:numId="4">
    <w:abstractNumId w:val="4"/>
  </w:num>
  <w:num w:numId="5">
    <w:abstractNumId w:val="2"/>
  </w:num>
  <w:num w:numId="6">
    <w:abstractNumId w:val="10"/>
  </w:num>
  <w:num w:numId="7">
    <w:abstractNumId w:val="12"/>
  </w:num>
  <w:num w:numId="8">
    <w:abstractNumId w:val="13"/>
  </w:num>
  <w:num w:numId="9">
    <w:abstractNumId w:val="5"/>
  </w:num>
  <w:num w:numId="10">
    <w:abstractNumId w:val="8"/>
  </w:num>
  <w:num w:numId="11">
    <w:abstractNumId w:val="14"/>
  </w:num>
  <w:num w:numId="12">
    <w:abstractNumId w:val="6"/>
  </w:num>
  <w:num w:numId="13">
    <w:abstractNumId w:val="16"/>
  </w:num>
  <w:num w:numId="14">
    <w:abstractNumId w:val="9"/>
  </w:num>
  <w:num w:numId="15">
    <w:abstractNumId w:val="7"/>
  </w:num>
  <w:num w:numId="16">
    <w:abstractNumId w:val="15"/>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3D"/>
    <w:rsid w:val="0002599F"/>
    <w:rsid w:val="00052A67"/>
    <w:rsid w:val="00094AFC"/>
    <w:rsid w:val="000C0ABE"/>
    <w:rsid w:val="000D745D"/>
    <w:rsid w:val="00130399"/>
    <w:rsid w:val="001551E5"/>
    <w:rsid w:val="00166ABC"/>
    <w:rsid w:val="00195C18"/>
    <w:rsid w:val="001D3272"/>
    <w:rsid w:val="001F0A2D"/>
    <w:rsid w:val="00201B6E"/>
    <w:rsid w:val="00207803"/>
    <w:rsid w:val="00242D7C"/>
    <w:rsid w:val="00261B90"/>
    <w:rsid w:val="00271244"/>
    <w:rsid w:val="002A332D"/>
    <w:rsid w:val="002B3B05"/>
    <w:rsid w:val="002D2779"/>
    <w:rsid w:val="002E5D9C"/>
    <w:rsid w:val="00305B76"/>
    <w:rsid w:val="0032548C"/>
    <w:rsid w:val="00341068"/>
    <w:rsid w:val="003644DD"/>
    <w:rsid w:val="00391A58"/>
    <w:rsid w:val="003944AD"/>
    <w:rsid w:val="003A4A66"/>
    <w:rsid w:val="003C659E"/>
    <w:rsid w:val="003F4B98"/>
    <w:rsid w:val="00404BBF"/>
    <w:rsid w:val="00424D73"/>
    <w:rsid w:val="004C4849"/>
    <w:rsid w:val="004C6F73"/>
    <w:rsid w:val="004D05A8"/>
    <w:rsid w:val="004D1A01"/>
    <w:rsid w:val="004E6476"/>
    <w:rsid w:val="004F6891"/>
    <w:rsid w:val="00501C59"/>
    <w:rsid w:val="0051305A"/>
    <w:rsid w:val="00516B3B"/>
    <w:rsid w:val="005557AD"/>
    <w:rsid w:val="005609A5"/>
    <w:rsid w:val="005671C0"/>
    <w:rsid w:val="005714E6"/>
    <w:rsid w:val="00581B33"/>
    <w:rsid w:val="005B2543"/>
    <w:rsid w:val="005C5F75"/>
    <w:rsid w:val="005D06DD"/>
    <w:rsid w:val="006218C4"/>
    <w:rsid w:val="0062272C"/>
    <w:rsid w:val="00657A7B"/>
    <w:rsid w:val="0066561E"/>
    <w:rsid w:val="00677F31"/>
    <w:rsid w:val="00685832"/>
    <w:rsid w:val="006B6C4D"/>
    <w:rsid w:val="006C3C02"/>
    <w:rsid w:val="006D3B16"/>
    <w:rsid w:val="006D6CD1"/>
    <w:rsid w:val="006F5AC7"/>
    <w:rsid w:val="006F5B51"/>
    <w:rsid w:val="007014C5"/>
    <w:rsid w:val="00706CB8"/>
    <w:rsid w:val="00742339"/>
    <w:rsid w:val="00764531"/>
    <w:rsid w:val="007708E7"/>
    <w:rsid w:val="00797950"/>
    <w:rsid w:val="007A5903"/>
    <w:rsid w:val="007D0DAB"/>
    <w:rsid w:val="007D623D"/>
    <w:rsid w:val="007F1BA1"/>
    <w:rsid w:val="008036F0"/>
    <w:rsid w:val="00844A00"/>
    <w:rsid w:val="00854B5A"/>
    <w:rsid w:val="008700A1"/>
    <w:rsid w:val="0087439C"/>
    <w:rsid w:val="008C7E51"/>
    <w:rsid w:val="009020FA"/>
    <w:rsid w:val="0094107F"/>
    <w:rsid w:val="009447EC"/>
    <w:rsid w:val="009A1BAE"/>
    <w:rsid w:val="009B6DEA"/>
    <w:rsid w:val="009C2A86"/>
    <w:rsid w:val="009C4B0C"/>
    <w:rsid w:val="009F5F14"/>
    <w:rsid w:val="00A078EB"/>
    <w:rsid w:val="00A21D81"/>
    <w:rsid w:val="00A22F96"/>
    <w:rsid w:val="00A31697"/>
    <w:rsid w:val="00A77545"/>
    <w:rsid w:val="00B21E0E"/>
    <w:rsid w:val="00B2312D"/>
    <w:rsid w:val="00B42139"/>
    <w:rsid w:val="00B60B89"/>
    <w:rsid w:val="00B90063"/>
    <w:rsid w:val="00BA5FEA"/>
    <w:rsid w:val="00BA6268"/>
    <w:rsid w:val="00BE6E69"/>
    <w:rsid w:val="00BF6416"/>
    <w:rsid w:val="00C00FE1"/>
    <w:rsid w:val="00C10950"/>
    <w:rsid w:val="00C26B27"/>
    <w:rsid w:val="00C34992"/>
    <w:rsid w:val="00C61A04"/>
    <w:rsid w:val="00C65922"/>
    <w:rsid w:val="00C71E2D"/>
    <w:rsid w:val="00C76710"/>
    <w:rsid w:val="00CB7C09"/>
    <w:rsid w:val="00D02B44"/>
    <w:rsid w:val="00D15610"/>
    <w:rsid w:val="00D24617"/>
    <w:rsid w:val="00D52776"/>
    <w:rsid w:val="00D759F8"/>
    <w:rsid w:val="00DA4319"/>
    <w:rsid w:val="00E304EA"/>
    <w:rsid w:val="00E37393"/>
    <w:rsid w:val="00E86BA9"/>
    <w:rsid w:val="00EE7205"/>
    <w:rsid w:val="00EF0D76"/>
    <w:rsid w:val="00EF6984"/>
    <w:rsid w:val="00F208CC"/>
    <w:rsid w:val="00F647C4"/>
    <w:rsid w:val="00F72E04"/>
    <w:rsid w:val="00F8560D"/>
    <w:rsid w:val="00FB13B8"/>
    <w:rsid w:val="00FC0FF6"/>
    <w:rsid w:val="00FD3302"/>
    <w:rsid w:val="00FF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center"/>
      <w:outlineLvl w:val="1"/>
    </w:pPr>
    <w:rPr>
      <w:rFonts w:ascii="Arial CYR" w:hAnsi="Arial CYR"/>
      <w:i/>
      <w:szCs w:val="20"/>
    </w:rPr>
  </w:style>
  <w:style w:type="paragraph" w:styleId="3">
    <w:name w:val="heading 3"/>
    <w:basedOn w:val="a"/>
    <w:next w:val="a"/>
    <w:qFormat/>
    <w:pPr>
      <w:keepNext/>
      <w:jc w:val="right"/>
      <w:outlineLvl w:val="2"/>
    </w:pPr>
    <w:rPr>
      <w:b/>
      <w:sz w:val="28"/>
    </w:rPr>
  </w:style>
  <w:style w:type="paragraph" w:styleId="4">
    <w:name w:val="heading 4"/>
    <w:basedOn w:val="a"/>
    <w:next w:val="a"/>
    <w:qFormat/>
    <w:pPr>
      <w:keepNext/>
      <w:spacing w:before="240" w:after="60"/>
      <w:outlineLvl w:val="3"/>
    </w:pPr>
    <w:rPr>
      <w:rFonts w:ascii="Arial" w:hAnsi="Arial"/>
      <w:b/>
      <w:szCs w:val="20"/>
    </w:rPr>
  </w:style>
  <w:style w:type="paragraph" w:styleId="5">
    <w:name w:val="heading 5"/>
    <w:basedOn w:val="a"/>
    <w:next w:val="a"/>
    <w:qFormat/>
    <w:pPr>
      <w:keepNext/>
      <w:jc w:val="center"/>
      <w:outlineLvl w:val="4"/>
    </w:pPr>
    <w:rPr>
      <w:b/>
      <w:bCs/>
      <w:sz w:val="22"/>
      <w:szCs w:val="22"/>
    </w:rPr>
  </w:style>
  <w:style w:type="paragraph" w:styleId="6">
    <w:name w:val="heading 6"/>
    <w:basedOn w:val="a"/>
    <w:next w:val="a"/>
    <w:qFormat/>
    <w:pPr>
      <w:spacing w:before="240" w:after="60"/>
      <w:outlineLvl w:val="5"/>
    </w:pPr>
    <w:rPr>
      <w:i/>
      <w:sz w:val="22"/>
      <w:szCs w:val="20"/>
    </w:rPr>
  </w:style>
  <w:style w:type="paragraph" w:styleId="7">
    <w:name w:val="heading 7"/>
    <w:basedOn w:val="a"/>
    <w:next w:val="a"/>
    <w:qFormat/>
    <w:pPr>
      <w:spacing w:before="240" w:after="60"/>
      <w:outlineLvl w:val="6"/>
    </w:pPr>
    <w:rPr>
      <w:rFonts w:ascii="Arial" w:hAnsi="Arial"/>
      <w:sz w:val="20"/>
      <w:szCs w:val="20"/>
    </w:rPr>
  </w:style>
  <w:style w:type="paragraph" w:styleId="8">
    <w:name w:val="heading 8"/>
    <w:basedOn w:val="a"/>
    <w:next w:val="a"/>
    <w:qFormat/>
    <w:pPr>
      <w:spacing w:before="240" w:after="60"/>
      <w:outlineLvl w:val="7"/>
    </w:pPr>
    <w:rPr>
      <w:rFonts w:ascii="Arial" w:hAnsi="Arial"/>
      <w:i/>
      <w:sz w:val="20"/>
      <w:szCs w:val="20"/>
    </w:rPr>
  </w:style>
  <w:style w:type="paragraph" w:styleId="9">
    <w:name w:val="heading 9"/>
    <w:basedOn w:val="a"/>
    <w:next w:val="a"/>
    <w:qFormat/>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Pr>
      <w:snapToGrid w:val="0"/>
      <w:sz w:val="24"/>
    </w:rPr>
  </w:style>
  <w:style w:type="paragraph" w:customStyle="1" w:styleId="xl59">
    <w:name w:val="xl59"/>
    <w:basedOn w:val="a"/>
    <w:pPr>
      <w:spacing w:before="100" w:beforeAutospacing="1" w:after="100" w:afterAutospacing="1"/>
      <w:jc w:val="center"/>
    </w:pPr>
    <w:rPr>
      <w:rFonts w:ascii="Arial Unicode MS" w:eastAsia="Arial Unicode MS" w:hAnsi="Arial Unicode MS" w:cs="Arial Unicode MS"/>
    </w:rPr>
  </w:style>
  <w:style w:type="character" w:styleId="a3">
    <w:name w:val="Hyperlink"/>
    <w:rPr>
      <w:strike w:val="0"/>
      <w:dstrike w:val="0"/>
      <w:color w:val="0000FF"/>
      <w:u w:val="none"/>
      <w:effect w:val="none"/>
    </w:rPr>
  </w:style>
  <w:style w:type="paragraph" w:styleId="a4">
    <w:name w:val="toa heading"/>
    <w:basedOn w:val="a"/>
    <w:next w:val="a"/>
    <w:semiHidden/>
    <w:pPr>
      <w:spacing w:before="120"/>
    </w:pPr>
    <w:rPr>
      <w:rFonts w:ascii="Arial" w:hAnsi="Arial"/>
      <w:b/>
      <w:bCs/>
    </w:rPr>
  </w:style>
  <w:style w:type="paragraph" w:styleId="a5">
    <w:name w:val="footnote text"/>
    <w:basedOn w:val="a"/>
    <w:semiHidden/>
    <w:rPr>
      <w:sz w:val="20"/>
      <w:szCs w:val="20"/>
    </w:rPr>
  </w:style>
  <w:style w:type="paragraph" w:styleId="20">
    <w:name w:val="Body Text Indent 2"/>
    <w:basedOn w:val="a"/>
    <w:pPr>
      <w:ind w:left="-284"/>
      <w:jc w:val="both"/>
    </w:pPr>
    <w:rPr>
      <w:b/>
      <w:color w:val="FF0000"/>
      <w:sz w:val="20"/>
      <w:szCs w:val="20"/>
    </w:rPr>
  </w:style>
  <w:style w:type="paragraph" w:styleId="21">
    <w:name w:val="Body Text 2"/>
    <w:basedOn w:val="a"/>
    <w:pPr>
      <w:jc w:val="both"/>
    </w:pPr>
    <w:rPr>
      <w:rFonts w:ascii="Arial" w:hAnsi="Arial"/>
      <w:sz w:val="20"/>
      <w:szCs w:val="20"/>
    </w:rPr>
  </w:style>
  <w:style w:type="paragraph" w:styleId="a6">
    <w:name w:val="Body Text"/>
    <w:basedOn w:val="a"/>
    <w:pPr>
      <w:jc w:val="both"/>
    </w:pPr>
    <w:rPr>
      <w:rFonts w:ascii="Arial" w:hAnsi="Arial"/>
      <w:szCs w:val="20"/>
    </w:rPr>
  </w:style>
  <w:style w:type="paragraph" w:styleId="30">
    <w:name w:val="Body Text 3"/>
    <w:basedOn w:val="a"/>
    <w:pPr>
      <w:tabs>
        <w:tab w:val="left" w:pos="9639"/>
      </w:tabs>
    </w:pPr>
    <w:rPr>
      <w:rFonts w:ascii="Times New Roman CYR" w:hAnsi="Times New Roman CYR"/>
      <w:sz w:val="20"/>
      <w:szCs w:val="20"/>
    </w:rPr>
  </w:style>
  <w:style w:type="paragraph" w:styleId="a7">
    <w:name w:val="Body Text Indent"/>
    <w:basedOn w:val="a"/>
    <w:pPr>
      <w:ind w:firstLine="720"/>
      <w:jc w:val="both"/>
    </w:pPr>
    <w:rPr>
      <w:rFonts w:ascii="Arial" w:hAnsi="Arial"/>
      <w:szCs w:val="20"/>
    </w:rPr>
  </w:style>
  <w:style w:type="character" w:styleId="a8">
    <w:name w:val="page number"/>
    <w:basedOn w:val="a0"/>
  </w:style>
  <w:style w:type="paragraph" w:styleId="a9">
    <w:name w:val="header"/>
    <w:basedOn w:val="a"/>
    <w:pPr>
      <w:tabs>
        <w:tab w:val="center" w:pos="4536"/>
        <w:tab w:val="right" w:pos="9072"/>
      </w:tabs>
    </w:pPr>
    <w:rPr>
      <w:rFonts w:ascii="Times New Roman CYR" w:hAnsi="Times New Roman CYR"/>
      <w:szCs w:val="20"/>
    </w:rPr>
  </w:style>
  <w:style w:type="paragraph" w:styleId="aa">
    <w:name w:val="footer"/>
    <w:basedOn w:val="a"/>
    <w:link w:val="ab"/>
    <w:pPr>
      <w:tabs>
        <w:tab w:val="center" w:pos="4536"/>
        <w:tab w:val="right" w:pos="9072"/>
      </w:tabs>
    </w:pPr>
    <w:rPr>
      <w:rFonts w:ascii="Times New Roman CYR" w:hAnsi="Times New Roman CYR"/>
      <w:szCs w:val="20"/>
    </w:rPr>
  </w:style>
  <w:style w:type="paragraph" w:styleId="31">
    <w:name w:val="Body Text Indent 3"/>
    <w:basedOn w:val="a"/>
    <w:pPr>
      <w:shd w:val="pct5" w:color="auto" w:fill="auto"/>
      <w:spacing w:line="360" w:lineRule="auto"/>
      <w:ind w:left="-540" w:firstLine="540"/>
    </w:pPr>
    <w:rPr>
      <w:b/>
      <w:sz w:val="20"/>
    </w:rPr>
  </w:style>
  <w:style w:type="paragraph" w:styleId="ac">
    <w:name w:val="Subtitle"/>
    <w:basedOn w:val="a"/>
    <w:qFormat/>
    <w:pPr>
      <w:jc w:val="center"/>
    </w:pPr>
    <w:rPr>
      <w:b/>
      <w:bCs/>
      <w:sz w:val="28"/>
    </w:rPr>
  </w:style>
  <w:style w:type="paragraph" w:styleId="ad">
    <w:name w:val="Title"/>
    <w:basedOn w:val="a"/>
    <w:qFormat/>
    <w:pPr>
      <w:jc w:val="center"/>
    </w:pPr>
    <w:rPr>
      <w:rFonts w:ascii="Arial" w:hAnsi="Arial"/>
      <w:b/>
      <w:sz w:val="20"/>
      <w:szCs w:val="20"/>
    </w:rPr>
  </w:style>
  <w:style w:type="character" w:customStyle="1" w:styleId="ab">
    <w:name w:val="Нижний колонтитул Знак"/>
    <w:link w:val="aa"/>
    <w:rsid w:val="007D0DAB"/>
    <w:rPr>
      <w:rFonts w:ascii="Times New Roman CYR" w:hAnsi="Times New Roman CYR"/>
      <w:sz w:val="24"/>
      <w:lang w:val="ru-RU" w:eastAsia="ru-RU" w:bidi="ar-SA"/>
    </w:rPr>
  </w:style>
  <w:style w:type="paragraph" w:customStyle="1" w:styleId="11">
    <w:name w:val="Обычный1"/>
    <w:rsid w:val="007D0DAB"/>
    <w:pPr>
      <w:snapToGrid w:val="0"/>
    </w:pPr>
    <w:rPr>
      <w:sz w:val="24"/>
    </w:rPr>
  </w:style>
  <w:style w:type="paragraph" w:customStyle="1" w:styleId="ae">
    <w:name w:val="Îáû÷íûé"/>
    <w:rsid w:val="007D0DAB"/>
    <w:rPr>
      <w:lang w:val="en-US"/>
    </w:rPr>
  </w:style>
  <w:style w:type="paragraph" w:styleId="af">
    <w:name w:val="Balloon Text"/>
    <w:basedOn w:val="a"/>
    <w:semiHidden/>
    <w:rsid w:val="00F72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center"/>
      <w:outlineLvl w:val="1"/>
    </w:pPr>
    <w:rPr>
      <w:rFonts w:ascii="Arial CYR" w:hAnsi="Arial CYR"/>
      <w:i/>
      <w:szCs w:val="20"/>
    </w:rPr>
  </w:style>
  <w:style w:type="paragraph" w:styleId="3">
    <w:name w:val="heading 3"/>
    <w:basedOn w:val="a"/>
    <w:next w:val="a"/>
    <w:qFormat/>
    <w:pPr>
      <w:keepNext/>
      <w:jc w:val="right"/>
      <w:outlineLvl w:val="2"/>
    </w:pPr>
    <w:rPr>
      <w:b/>
      <w:sz w:val="28"/>
    </w:rPr>
  </w:style>
  <w:style w:type="paragraph" w:styleId="4">
    <w:name w:val="heading 4"/>
    <w:basedOn w:val="a"/>
    <w:next w:val="a"/>
    <w:qFormat/>
    <w:pPr>
      <w:keepNext/>
      <w:spacing w:before="240" w:after="60"/>
      <w:outlineLvl w:val="3"/>
    </w:pPr>
    <w:rPr>
      <w:rFonts w:ascii="Arial" w:hAnsi="Arial"/>
      <w:b/>
      <w:szCs w:val="20"/>
    </w:rPr>
  </w:style>
  <w:style w:type="paragraph" w:styleId="5">
    <w:name w:val="heading 5"/>
    <w:basedOn w:val="a"/>
    <w:next w:val="a"/>
    <w:qFormat/>
    <w:pPr>
      <w:keepNext/>
      <w:jc w:val="center"/>
      <w:outlineLvl w:val="4"/>
    </w:pPr>
    <w:rPr>
      <w:b/>
      <w:bCs/>
      <w:sz w:val="22"/>
      <w:szCs w:val="22"/>
    </w:rPr>
  </w:style>
  <w:style w:type="paragraph" w:styleId="6">
    <w:name w:val="heading 6"/>
    <w:basedOn w:val="a"/>
    <w:next w:val="a"/>
    <w:qFormat/>
    <w:pPr>
      <w:spacing w:before="240" w:after="60"/>
      <w:outlineLvl w:val="5"/>
    </w:pPr>
    <w:rPr>
      <w:i/>
      <w:sz w:val="22"/>
      <w:szCs w:val="20"/>
    </w:rPr>
  </w:style>
  <w:style w:type="paragraph" w:styleId="7">
    <w:name w:val="heading 7"/>
    <w:basedOn w:val="a"/>
    <w:next w:val="a"/>
    <w:qFormat/>
    <w:pPr>
      <w:spacing w:before="240" w:after="60"/>
      <w:outlineLvl w:val="6"/>
    </w:pPr>
    <w:rPr>
      <w:rFonts w:ascii="Arial" w:hAnsi="Arial"/>
      <w:sz w:val="20"/>
      <w:szCs w:val="20"/>
    </w:rPr>
  </w:style>
  <w:style w:type="paragraph" w:styleId="8">
    <w:name w:val="heading 8"/>
    <w:basedOn w:val="a"/>
    <w:next w:val="a"/>
    <w:qFormat/>
    <w:pPr>
      <w:spacing w:before="240" w:after="60"/>
      <w:outlineLvl w:val="7"/>
    </w:pPr>
    <w:rPr>
      <w:rFonts w:ascii="Arial" w:hAnsi="Arial"/>
      <w:i/>
      <w:sz w:val="20"/>
      <w:szCs w:val="20"/>
    </w:rPr>
  </w:style>
  <w:style w:type="paragraph" w:styleId="9">
    <w:name w:val="heading 9"/>
    <w:basedOn w:val="a"/>
    <w:next w:val="a"/>
    <w:qFormat/>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Pr>
      <w:snapToGrid w:val="0"/>
      <w:sz w:val="24"/>
    </w:rPr>
  </w:style>
  <w:style w:type="paragraph" w:customStyle="1" w:styleId="xl59">
    <w:name w:val="xl59"/>
    <w:basedOn w:val="a"/>
    <w:pPr>
      <w:spacing w:before="100" w:beforeAutospacing="1" w:after="100" w:afterAutospacing="1"/>
      <w:jc w:val="center"/>
    </w:pPr>
    <w:rPr>
      <w:rFonts w:ascii="Arial Unicode MS" w:eastAsia="Arial Unicode MS" w:hAnsi="Arial Unicode MS" w:cs="Arial Unicode MS"/>
    </w:rPr>
  </w:style>
  <w:style w:type="character" w:styleId="a3">
    <w:name w:val="Hyperlink"/>
    <w:rPr>
      <w:strike w:val="0"/>
      <w:dstrike w:val="0"/>
      <w:color w:val="0000FF"/>
      <w:u w:val="none"/>
      <w:effect w:val="none"/>
    </w:rPr>
  </w:style>
  <w:style w:type="paragraph" w:styleId="a4">
    <w:name w:val="toa heading"/>
    <w:basedOn w:val="a"/>
    <w:next w:val="a"/>
    <w:semiHidden/>
    <w:pPr>
      <w:spacing w:before="120"/>
    </w:pPr>
    <w:rPr>
      <w:rFonts w:ascii="Arial" w:hAnsi="Arial"/>
      <w:b/>
      <w:bCs/>
    </w:rPr>
  </w:style>
  <w:style w:type="paragraph" w:styleId="a5">
    <w:name w:val="footnote text"/>
    <w:basedOn w:val="a"/>
    <w:semiHidden/>
    <w:rPr>
      <w:sz w:val="20"/>
      <w:szCs w:val="20"/>
    </w:rPr>
  </w:style>
  <w:style w:type="paragraph" w:styleId="20">
    <w:name w:val="Body Text Indent 2"/>
    <w:basedOn w:val="a"/>
    <w:pPr>
      <w:ind w:left="-284"/>
      <w:jc w:val="both"/>
    </w:pPr>
    <w:rPr>
      <w:b/>
      <w:color w:val="FF0000"/>
      <w:sz w:val="20"/>
      <w:szCs w:val="20"/>
    </w:rPr>
  </w:style>
  <w:style w:type="paragraph" w:styleId="21">
    <w:name w:val="Body Text 2"/>
    <w:basedOn w:val="a"/>
    <w:pPr>
      <w:jc w:val="both"/>
    </w:pPr>
    <w:rPr>
      <w:rFonts w:ascii="Arial" w:hAnsi="Arial"/>
      <w:sz w:val="20"/>
      <w:szCs w:val="20"/>
    </w:rPr>
  </w:style>
  <w:style w:type="paragraph" w:styleId="a6">
    <w:name w:val="Body Text"/>
    <w:basedOn w:val="a"/>
    <w:pPr>
      <w:jc w:val="both"/>
    </w:pPr>
    <w:rPr>
      <w:rFonts w:ascii="Arial" w:hAnsi="Arial"/>
      <w:szCs w:val="20"/>
    </w:rPr>
  </w:style>
  <w:style w:type="paragraph" w:styleId="30">
    <w:name w:val="Body Text 3"/>
    <w:basedOn w:val="a"/>
    <w:pPr>
      <w:tabs>
        <w:tab w:val="left" w:pos="9639"/>
      </w:tabs>
    </w:pPr>
    <w:rPr>
      <w:rFonts w:ascii="Times New Roman CYR" w:hAnsi="Times New Roman CYR"/>
      <w:sz w:val="20"/>
      <w:szCs w:val="20"/>
    </w:rPr>
  </w:style>
  <w:style w:type="paragraph" w:styleId="a7">
    <w:name w:val="Body Text Indent"/>
    <w:basedOn w:val="a"/>
    <w:pPr>
      <w:ind w:firstLine="720"/>
      <w:jc w:val="both"/>
    </w:pPr>
    <w:rPr>
      <w:rFonts w:ascii="Arial" w:hAnsi="Arial"/>
      <w:szCs w:val="20"/>
    </w:rPr>
  </w:style>
  <w:style w:type="character" w:styleId="a8">
    <w:name w:val="page number"/>
    <w:basedOn w:val="a0"/>
  </w:style>
  <w:style w:type="paragraph" w:styleId="a9">
    <w:name w:val="header"/>
    <w:basedOn w:val="a"/>
    <w:pPr>
      <w:tabs>
        <w:tab w:val="center" w:pos="4536"/>
        <w:tab w:val="right" w:pos="9072"/>
      </w:tabs>
    </w:pPr>
    <w:rPr>
      <w:rFonts w:ascii="Times New Roman CYR" w:hAnsi="Times New Roman CYR"/>
      <w:szCs w:val="20"/>
    </w:rPr>
  </w:style>
  <w:style w:type="paragraph" w:styleId="aa">
    <w:name w:val="footer"/>
    <w:basedOn w:val="a"/>
    <w:link w:val="ab"/>
    <w:pPr>
      <w:tabs>
        <w:tab w:val="center" w:pos="4536"/>
        <w:tab w:val="right" w:pos="9072"/>
      </w:tabs>
    </w:pPr>
    <w:rPr>
      <w:rFonts w:ascii="Times New Roman CYR" w:hAnsi="Times New Roman CYR"/>
      <w:szCs w:val="20"/>
    </w:rPr>
  </w:style>
  <w:style w:type="paragraph" w:styleId="31">
    <w:name w:val="Body Text Indent 3"/>
    <w:basedOn w:val="a"/>
    <w:pPr>
      <w:shd w:val="pct5" w:color="auto" w:fill="auto"/>
      <w:spacing w:line="360" w:lineRule="auto"/>
      <w:ind w:left="-540" w:firstLine="540"/>
    </w:pPr>
    <w:rPr>
      <w:b/>
      <w:sz w:val="20"/>
    </w:rPr>
  </w:style>
  <w:style w:type="paragraph" w:styleId="ac">
    <w:name w:val="Subtitle"/>
    <w:basedOn w:val="a"/>
    <w:qFormat/>
    <w:pPr>
      <w:jc w:val="center"/>
    </w:pPr>
    <w:rPr>
      <w:b/>
      <w:bCs/>
      <w:sz w:val="28"/>
    </w:rPr>
  </w:style>
  <w:style w:type="paragraph" w:styleId="ad">
    <w:name w:val="Title"/>
    <w:basedOn w:val="a"/>
    <w:qFormat/>
    <w:pPr>
      <w:jc w:val="center"/>
    </w:pPr>
    <w:rPr>
      <w:rFonts w:ascii="Arial" w:hAnsi="Arial"/>
      <w:b/>
      <w:sz w:val="20"/>
      <w:szCs w:val="20"/>
    </w:rPr>
  </w:style>
  <w:style w:type="character" w:customStyle="1" w:styleId="ab">
    <w:name w:val="Нижний колонтитул Знак"/>
    <w:link w:val="aa"/>
    <w:rsid w:val="007D0DAB"/>
    <w:rPr>
      <w:rFonts w:ascii="Times New Roman CYR" w:hAnsi="Times New Roman CYR"/>
      <w:sz w:val="24"/>
      <w:lang w:val="ru-RU" w:eastAsia="ru-RU" w:bidi="ar-SA"/>
    </w:rPr>
  </w:style>
  <w:style w:type="paragraph" w:customStyle="1" w:styleId="11">
    <w:name w:val="Обычный1"/>
    <w:rsid w:val="007D0DAB"/>
    <w:pPr>
      <w:snapToGrid w:val="0"/>
    </w:pPr>
    <w:rPr>
      <w:sz w:val="24"/>
    </w:rPr>
  </w:style>
  <w:style w:type="paragraph" w:customStyle="1" w:styleId="ae">
    <w:name w:val="Îáû÷íûé"/>
    <w:rsid w:val="007D0DAB"/>
    <w:rPr>
      <w:lang w:val="en-US"/>
    </w:rPr>
  </w:style>
  <w:style w:type="paragraph" w:styleId="af">
    <w:name w:val="Balloon Text"/>
    <w:basedOn w:val="a"/>
    <w:semiHidden/>
    <w:rsid w:val="00F72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lid.ru)" TargetMode="External"/><Relationship Id="rId13" Type="http://schemas.openxmlformats.org/officeDocument/2006/relationships/footer" Target="footer2.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solid.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4073</Words>
  <Characters>23222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solid</Company>
  <LinksUpToDate>false</LinksUpToDate>
  <CharactersWithSpaces>27241</CharactersWithSpaces>
  <SharedDoc>false</SharedDoc>
  <HLinks>
    <vt:vector size="12" baseType="variant">
      <vt:variant>
        <vt:i4>851981</vt:i4>
      </vt:variant>
      <vt:variant>
        <vt:i4>6</vt:i4>
      </vt:variant>
      <vt:variant>
        <vt:i4>0</vt:i4>
      </vt:variant>
      <vt:variant>
        <vt:i4>5</vt:i4>
      </vt:variant>
      <vt:variant>
        <vt:lpwstr>http://www.solid.ru/</vt:lpwstr>
      </vt:variant>
      <vt:variant>
        <vt:lpwstr/>
      </vt:variant>
      <vt:variant>
        <vt:i4>720909</vt:i4>
      </vt:variant>
      <vt:variant>
        <vt:i4>3</vt:i4>
      </vt:variant>
      <vt:variant>
        <vt:i4>0</vt:i4>
      </vt:variant>
      <vt:variant>
        <vt:i4>5</vt:i4>
      </vt:variant>
      <vt:variant>
        <vt:lpwstr>http://www.solid.ru)/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MalakhovskayaEI</dc:creator>
  <cp:lastModifiedBy>Сукачева Е.С.</cp:lastModifiedBy>
  <cp:revision>2</cp:revision>
  <cp:lastPrinted>2012-12-24T07:05:00Z</cp:lastPrinted>
  <dcterms:created xsi:type="dcterms:W3CDTF">2013-03-04T12:03:00Z</dcterms:created>
  <dcterms:modified xsi:type="dcterms:W3CDTF">2013-10-30T10:23:00Z</dcterms:modified>
</cp:coreProperties>
</file>