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E4" w:rsidRPr="00803F35" w:rsidRDefault="00DE61E4" w:rsidP="00947D31">
      <w:pPr>
        <w:jc w:val="right"/>
        <w:rPr>
          <w:rFonts w:eastAsia="Arial Unicode MS"/>
          <w:b/>
          <w:snapToGrid w:val="0"/>
          <w:sz w:val="24"/>
          <w:szCs w:val="24"/>
          <w:u w:val="single"/>
        </w:rPr>
      </w:pPr>
    </w:p>
    <w:p w:rsidR="00947D31" w:rsidRPr="00947D31" w:rsidRDefault="00947D31" w:rsidP="00947D31">
      <w:pPr>
        <w:jc w:val="right"/>
        <w:rPr>
          <w:rFonts w:eastAsia="Arial Unicode MS"/>
          <w:snapToGrid w:val="0"/>
        </w:rPr>
      </w:pPr>
      <w:bookmarkStart w:id="0" w:name="_GoBack"/>
      <w:bookmarkEnd w:id="0"/>
    </w:p>
    <w:p w:rsidR="00FF2634" w:rsidRDefault="008C48A6" w:rsidP="00F91BDA">
      <w:pPr>
        <w:jc w:val="center"/>
        <w:rPr>
          <w:rFonts w:eastAsia="Arial Unicode MS"/>
          <w:b/>
          <w:snapToGrid w:val="0"/>
          <w:sz w:val="24"/>
          <w:szCs w:val="24"/>
          <w:u w:val="single"/>
        </w:rPr>
      </w:pPr>
      <w:r w:rsidRPr="00803F35">
        <w:rPr>
          <w:rFonts w:eastAsia="Arial Unicode MS"/>
          <w:b/>
          <w:snapToGrid w:val="0"/>
          <w:sz w:val="24"/>
          <w:szCs w:val="24"/>
          <w:u w:val="single"/>
        </w:rPr>
        <w:t xml:space="preserve">Базовые условия </w:t>
      </w:r>
      <w:r w:rsidR="00FF2634">
        <w:rPr>
          <w:rFonts w:eastAsia="Arial Unicode MS"/>
          <w:b/>
          <w:snapToGrid w:val="0"/>
          <w:sz w:val="24"/>
          <w:szCs w:val="24"/>
          <w:u w:val="single"/>
        </w:rPr>
        <w:t>предоставления кредитной карты по п</w:t>
      </w:r>
      <w:r w:rsidR="00F91BDA" w:rsidRPr="00803F35">
        <w:rPr>
          <w:rFonts w:eastAsia="Arial Unicode MS"/>
          <w:b/>
          <w:snapToGrid w:val="0"/>
          <w:sz w:val="24"/>
          <w:szCs w:val="24"/>
          <w:u w:val="single"/>
        </w:rPr>
        <w:t>рограмм</w:t>
      </w:r>
      <w:r w:rsidR="00FF2634">
        <w:rPr>
          <w:rFonts w:eastAsia="Arial Unicode MS"/>
          <w:b/>
          <w:snapToGrid w:val="0"/>
          <w:sz w:val="24"/>
          <w:szCs w:val="24"/>
          <w:u w:val="single"/>
        </w:rPr>
        <w:t>е</w:t>
      </w:r>
      <w:r w:rsidR="00F91BDA" w:rsidRPr="00803F35">
        <w:rPr>
          <w:rFonts w:eastAsia="Arial Unicode MS"/>
          <w:b/>
          <w:snapToGrid w:val="0"/>
          <w:sz w:val="24"/>
          <w:szCs w:val="24"/>
          <w:u w:val="single"/>
        </w:rPr>
        <w:t xml:space="preserve"> </w:t>
      </w:r>
    </w:p>
    <w:p w:rsidR="00F91BDA" w:rsidRPr="00803F35" w:rsidRDefault="00F91BDA" w:rsidP="00F91BDA">
      <w:pPr>
        <w:jc w:val="center"/>
        <w:rPr>
          <w:rFonts w:eastAsia="Arial Unicode MS"/>
          <w:b/>
          <w:snapToGrid w:val="0"/>
          <w:sz w:val="24"/>
          <w:szCs w:val="24"/>
          <w:u w:val="single"/>
        </w:rPr>
      </w:pPr>
      <w:r w:rsidRPr="00803F35">
        <w:rPr>
          <w:rFonts w:eastAsia="Arial Unicode MS"/>
          <w:b/>
          <w:snapToGrid w:val="0"/>
          <w:sz w:val="24"/>
          <w:szCs w:val="24"/>
          <w:u w:val="single"/>
        </w:rPr>
        <w:t xml:space="preserve">«Кредитная карта </w:t>
      </w:r>
      <w:r w:rsidR="008159FD">
        <w:rPr>
          <w:rFonts w:eastAsia="Arial Unicode MS"/>
          <w:b/>
          <w:snapToGrid w:val="0"/>
          <w:sz w:val="24"/>
          <w:szCs w:val="24"/>
          <w:u w:val="single"/>
        </w:rPr>
        <w:t xml:space="preserve"> </w:t>
      </w:r>
      <w:r w:rsidR="008C48A6" w:rsidRPr="00803F35">
        <w:rPr>
          <w:rFonts w:eastAsia="Arial Unicode MS"/>
          <w:b/>
          <w:snapToGrid w:val="0"/>
          <w:sz w:val="24"/>
          <w:szCs w:val="24"/>
          <w:u w:val="single"/>
        </w:rPr>
        <w:t xml:space="preserve"> АО КБ «Солидарность</w:t>
      </w:r>
      <w:r w:rsidR="009D6745" w:rsidRPr="00803F35">
        <w:rPr>
          <w:rFonts w:eastAsia="Arial Unicode MS"/>
          <w:b/>
          <w:snapToGrid w:val="0"/>
          <w:sz w:val="24"/>
          <w:szCs w:val="24"/>
          <w:u w:val="single"/>
        </w:rPr>
        <w:t>»</w:t>
      </w:r>
    </w:p>
    <w:p w:rsidR="00F91BDA" w:rsidRPr="00803F35" w:rsidRDefault="00F91BDA" w:rsidP="00F91BDA">
      <w:pPr>
        <w:jc w:val="center"/>
        <w:rPr>
          <w:rFonts w:eastAsia="Arial Unicode MS"/>
          <w:b/>
          <w:snapToGrid w:val="0"/>
          <w:sz w:val="24"/>
          <w:szCs w:val="24"/>
        </w:rPr>
      </w:pPr>
    </w:p>
    <w:p w:rsidR="00EB22F3" w:rsidRPr="00803F35" w:rsidRDefault="00EB22F3" w:rsidP="00F91BDA">
      <w:pPr>
        <w:jc w:val="center"/>
        <w:rPr>
          <w:rFonts w:eastAsia="Arial Unicode MS"/>
          <w:b/>
          <w:snapToGrid w:val="0"/>
        </w:rPr>
      </w:pPr>
    </w:p>
    <w:tbl>
      <w:tblPr>
        <w:tblStyle w:val="a8"/>
        <w:tblW w:w="9646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6561"/>
      </w:tblGrid>
      <w:tr w:rsidR="00160FAD" w:rsidRPr="00803F35" w:rsidTr="00524CA5">
        <w:trPr>
          <w:trHeight w:val="505"/>
        </w:trPr>
        <w:tc>
          <w:tcPr>
            <w:tcW w:w="817" w:type="dxa"/>
          </w:tcPr>
          <w:p w:rsidR="00EB22F3" w:rsidRPr="00803F35" w:rsidRDefault="00EB22F3" w:rsidP="005F59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22F3" w:rsidRPr="00803F35" w:rsidRDefault="00EB22F3" w:rsidP="005F59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3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EB22F3" w:rsidRPr="00803F35" w:rsidRDefault="00EB22F3" w:rsidP="005F598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F3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  <w:r w:rsidR="003E6225" w:rsidRPr="00803F3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6561" w:type="dxa"/>
          </w:tcPr>
          <w:p w:rsidR="00EB22F3" w:rsidRPr="00803F35" w:rsidRDefault="00EB22F3" w:rsidP="005F598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кредитования  </w:t>
            </w:r>
          </w:p>
        </w:tc>
      </w:tr>
      <w:tr w:rsidR="00160FAD" w:rsidRPr="00803F35" w:rsidTr="00524CA5">
        <w:tc>
          <w:tcPr>
            <w:tcW w:w="817" w:type="dxa"/>
          </w:tcPr>
          <w:p w:rsidR="00EB22F3" w:rsidRPr="00803F35" w:rsidRDefault="00EB22F3" w:rsidP="005F59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22F3" w:rsidRPr="00803F35" w:rsidRDefault="00EB22F3" w:rsidP="00160F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>Валюта кредита</w:t>
            </w:r>
          </w:p>
        </w:tc>
        <w:tc>
          <w:tcPr>
            <w:tcW w:w="6561" w:type="dxa"/>
          </w:tcPr>
          <w:p w:rsidR="00EB22F3" w:rsidRPr="0090276F" w:rsidRDefault="00EB22F3" w:rsidP="00B433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76F">
              <w:rPr>
                <w:rFonts w:ascii="Times New Roman" w:hAnsi="Times New Roman" w:cs="Times New Roman"/>
                <w:sz w:val="24"/>
                <w:szCs w:val="24"/>
              </w:rPr>
              <w:t>Рубли Р</w:t>
            </w:r>
            <w:r w:rsidR="00DE61E4" w:rsidRPr="0090276F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90276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E61E4" w:rsidRPr="0090276F">
              <w:rPr>
                <w:rFonts w:ascii="Times New Roman" w:hAnsi="Times New Roman" w:cs="Times New Roman"/>
                <w:sz w:val="24"/>
                <w:szCs w:val="24"/>
              </w:rPr>
              <w:t>едерации (РФ)</w:t>
            </w:r>
          </w:p>
        </w:tc>
      </w:tr>
      <w:tr w:rsidR="00160FAD" w:rsidRPr="00803F35" w:rsidTr="00524CA5">
        <w:tc>
          <w:tcPr>
            <w:tcW w:w="817" w:type="dxa"/>
          </w:tcPr>
          <w:p w:rsidR="00EB22F3" w:rsidRPr="00803F35" w:rsidRDefault="006B4DE8" w:rsidP="005F59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22F3" w:rsidRPr="00803F35" w:rsidRDefault="00EB22F3" w:rsidP="00160F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>Срок кредитования</w:t>
            </w:r>
          </w:p>
        </w:tc>
        <w:tc>
          <w:tcPr>
            <w:tcW w:w="6561" w:type="dxa"/>
          </w:tcPr>
          <w:p w:rsidR="00EB22F3" w:rsidRPr="0090276F" w:rsidRDefault="006705A1" w:rsidP="00B433D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B22F3" w:rsidRPr="0090276F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160FAD" w:rsidRPr="00803F35" w:rsidTr="00524CA5">
        <w:tc>
          <w:tcPr>
            <w:tcW w:w="817" w:type="dxa"/>
          </w:tcPr>
          <w:p w:rsidR="00EB22F3" w:rsidRPr="00803F35" w:rsidRDefault="006B4DE8" w:rsidP="00EB22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B22F3" w:rsidRPr="00DF091C" w:rsidRDefault="00EB22F3" w:rsidP="00160FAD">
            <w:pPr>
              <w:pStyle w:val="a3"/>
              <w:spacing w:after="0"/>
              <w:ind w:left="34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DF091C">
              <w:rPr>
                <w:rFonts w:eastAsia="Arial Unicode MS"/>
                <w:b/>
                <w:sz w:val="22"/>
                <w:szCs w:val="22"/>
              </w:rPr>
              <w:t>Параметры</w:t>
            </w:r>
            <w:r w:rsidR="000E25A3" w:rsidRPr="00DF091C">
              <w:rPr>
                <w:rFonts w:eastAsia="Arial Unicode MS"/>
                <w:b/>
                <w:sz w:val="22"/>
                <w:szCs w:val="22"/>
              </w:rPr>
              <w:t xml:space="preserve"> карты</w:t>
            </w:r>
          </w:p>
        </w:tc>
        <w:tc>
          <w:tcPr>
            <w:tcW w:w="6561" w:type="dxa"/>
          </w:tcPr>
          <w:p w:rsidR="00EB22F3" w:rsidRPr="0090276F" w:rsidRDefault="00EB22F3" w:rsidP="00EB22F3">
            <w:pPr>
              <w:pStyle w:val="a3"/>
              <w:spacing w:after="0"/>
              <w:ind w:left="33" w:right="-108"/>
              <w:jc w:val="center"/>
              <w:rPr>
                <w:rFonts w:eastAsia="Arial Unicode MS"/>
                <w:b/>
                <w:snapToGrid w:val="0"/>
                <w:lang w:val="en-US"/>
              </w:rPr>
            </w:pPr>
          </w:p>
        </w:tc>
      </w:tr>
      <w:tr w:rsidR="00DF091C" w:rsidRPr="00803F35" w:rsidTr="00160858">
        <w:tc>
          <w:tcPr>
            <w:tcW w:w="817" w:type="dxa"/>
          </w:tcPr>
          <w:p w:rsidR="00DF091C" w:rsidRPr="00803F35" w:rsidRDefault="006B4DE8" w:rsidP="00EB22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091C" w:rsidRPr="00803F3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268" w:type="dxa"/>
          </w:tcPr>
          <w:p w:rsidR="00DF091C" w:rsidRPr="00803F35" w:rsidRDefault="00DF091C" w:rsidP="00DE61E4">
            <w:pPr>
              <w:pStyle w:val="a3"/>
              <w:spacing w:after="0"/>
              <w:ind w:left="34"/>
              <w:jc w:val="center"/>
              <w:rPr>
                <w:rFonts w:eastAsia="Arial Unicode MS"/>
                <w:snapToGrid w:val="0"/>
                <w:sz w:val="22"/>
                <w:szCs w:val="22"/>
              </w:rPr>
            </w:pPr>
            <w:r w:rsidRPr="00803F35">
              <w:rPr>
                <w:rFonts w:eastAsia="Arial Unicode MS"/>
                <w:snapToGrid w:val="0"/>
                <w:sz w:val="22"/>
                <w:szCs w:val="22"/>
              </w:rPr>
              <w:t>Тип Кредитной карты</w:t>
            </w:r>
          </w:p>
        </w:tc>
        <w:tc>
          <w:tcPr>
            <w:tcW w:w="6561" w:type="dxa"/>
          </w:tcPr>
          <w:p w:rsidR="00DF091C" w:rsidRPr="008159FD" w:rsidRDefault="00DF091C" w:rsidP="00160FAD">
            <w:pPr>
              <w:pStyle w:val="a3"/>
              <w:spacing w:after="0"/>
              <w:ind w:left="33" w:right="-108"/>
              <w:jc w:val="center"/>
              <w:rPr>
                <w:rFonts w:eastAsia="Arial Unicode MS"/>
                <w:snapToGrid w:val="0"/>
              </w:rPr>
            </w:pPr>
            <w:r w:rsidRPr="0090276F">
              <w:rPr>
                <w:rFonts w:eastAsia="Arial Unicode MS"/>
                <w:snapToGrid w:val="0"/>
                <w:lang w:val="en-US"/>
              </w:rPr>
              <w:t>UPI GOLD</w:t>
            </w:r>
            <w:r w:rsidR="009233C7">
              <w:rPr>
                <w:rFonts w:eastAsia="Arial Unicode MS"/>
                <w:snapToGrid w:val="0"/>
              </w:rPr>
              <w:t>/</w:t>
            </w:r>
            <w:r w:rsidR="008159FD">
              <w:rPr>
                <w:rFonts w:eastAsia="Arial Unicode MS"/>
                <w:snapToGrid w:val="0"/>
                <w:lang w:val="en-US"/>
              </w:rPr>
              <w:t>UPI DIAMOND</w:t>
            </w:r>
          </w:p>
        </w:tc>
      </w:tr>
      <w:tr w:rsidR="00DF091C" w:rsidRPr="00803F35" w:rsidTr="00D53B15">
        <w:tc>
          <w:tcPr>
            <w:tcW w:w="817" w:type="dxa"/>
          </w:tcPr>
          <w:p w:rsidR="00DF091C" w:rsidRPr="00803F35" w:rsidRDefault="006B4DE8" w:rsidP="005F59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502326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091C" w:rsidRPr="00803F3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268" w:type="dxa"/>
          </w:tcPr>
          <w:p w:rsidR="00DF091C" w:rsidRPr="00803F35" w:rsidRDefault="00DF091C" w:rsidP="00160F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>Кредитный лимит</w:t>
            </w:r>
          </w:p>
        </w:tc>
        <w:tc>
          <w:tcPr>
            <w:tcW w:w="6561" w:type="dxa"/>
          </w:tcPr>
          <w:p w:rsidR="0090276F" w:rsidRDefault="0090276F" w:rsidP="00160FA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D6658C" w:rsidRDefault="00E42FDA" w:rsidP="00160F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8159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0 000 </w:t>
            </w:r>
            <w:r w:rsidR="008159FD">
              <w:rPr>
                <w:rFonts w:ascii="Times New Roman" w:hAnsi="Times New Roman" w:cs="Times New Roman"/>
              </w:rPr>
              <w:t>до</w:t>
            </w:r>
            <w:r w:rsidR="001E1702">
              <w:rPr>
                <w:rFonts w:ascii="Times New Roman" w:hAnsi="Times New Roman" w:cs="Times New Roman"/>
              </w:rPr>
              <w:t xml:space="preserve"> 7</w:t>
            </w:r>
            <w:r w:rsidR="008159FD">
              <w:rPr>
                <w:rFonts w:ascii="Times New Roman" w:hAnsi="Times New Roman" w:cs="Times New Roman"/>
              </w:rPr>
              <w:t xml:space="preserve">00 000 </w:t>
            </w:r>
            <w:r>
              <w:rPr>
                <w:rFonts w:ascii="Times New Roman" w:hAnsi="Times New Roman" w:cs="Times New Roman"/>
              </w:rPr>
              <w:t>рублей.</w:t>
            </w:r>
          </w:p>
          <w:p w:rsidR="00DF091C" w:rsidRPr="00803F35" w:rsidRDefault="00DF091C" w:rsidP="00160FA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DF091C" w:rsidRPr="00803F35" w:rsidRDefault="00DF091C" w:rsidP="00160FA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745" w:rsidRPr="00803F35" w:rsidTr="00524CA5">
        <w:tc>
          <w:tcPr>
            <w:tcW w:w="817" w:type="dxa"/>
          </w:tcPr>
          <w:p w:rsidR="009D6745" w:rsidRPr="00803F35" w:rsidRDefault="006B4DE8" w:rsidP="005F59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6745" w:rsidRPr="00803F3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268" w:type="dxa"/>
          </w:tcPr>
          <w:p w:rsidR="009D6745" w:rsidRPr="00803F35" w:rsidRDefault="009D6745" w:rsidP="00160F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 xml:space="preserve">Процентная ставка </w:t>
            </w:r>
          </w:p>
          <w:p w:rsidR="009D6745" w:rsidRPr="00803F35" w:rsidRDefault="009D6745" w:rsidP="00160F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>(% годовых)</w:t>
            </w:r>
          </w:p>
        </w:tc>
        <w:tc>
          <w:tcPr>
            <w:tcW w:w="6561" w:type="dxa"/>
          </w:tcPr>
          <w:p w:rsidR="009D6745" w:rsidRPr="00803F35" w:rsidRDefault="009D6745" w:rsidP="00DE61E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 xml:space="preserve">В соответствии с </w:t>
            </w:r>
            <w:r w:rsidR="00DE61E4" w:rsidRPr="00803F35">
              <w:rPr>
                <w:rFonts w:ascii="Times New Roman" w:hAnsi="Times New Roman" w:cs="Times New Roman"/>
              </w:rPr>
              <w:t>«</w:t>
            </w:r>
            <w:r w:rsidRPr="00803F35">
              <w:rPr>
                <w:rFonts w:ascii="Times New Roman" w:hAnsi="Times New Roman" w:cs="Times New Roman"/>
              </w:rPr>
              <w:t xml:space="preserve">Тарифами по выпуску и обслуживанию международных банковских карт платежной системы </w:t>
            </w:r>
            <w:r w:rsidR="00DE61E4" w:rsidRPr="00803F35">
              <w:rPr>
                <w:rFonts w:ascii="Times New Roman" w:eastAsia="Times New Roman" w:hAnsi="Times New Roman"/>
              </w:rPr>
              <w:t>UnionPay</w:t>
            </w:r>
            <w:r w:rsidR="00DE61E4" w:rsidRPr="00803F35">
              <w:rPr>
                <w:rFonts w:ascii="Times New Roman" w:hAnsi="Times New Roman" w:cs="Times New Roman"/>
              </w:rPr>
              <w:t>»</w:t>
            </w:r>
            <w:r w:rsidRPr="00803F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25A3" w:rsidRPr="00803F35" w:rsidTr="00524CA5">
        <w:tc>
          <w:tcPr>
            <w:tcW w:w="817" w:type="dxa"/>
          </w:tcPr>
          <w:p w:rsidR="000E25A3" w:rsidRPr="00803F35" w:rsidRDefault="006B4DE8" w:rsidP="005F59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25A3" w:rsidRPr="00803F3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268" w:type="dxa"/>
          </w:tcPr>
          <w:p w:rsidR="009D6745" w:rsidRPr="00803F35" w:rsidRDefault="009D6745" w:rsidP="00160F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>Льготный период/</w:t>
            </w:r>
          </w:p>
          <w:p w:rsidR="000E25A3" w:rsidRPr="00803F35" w:rsidRDefault="000E25A3" w:rsidP="00160F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  <w:lang w:val="en-US"/>
              </w:rPr>
              <w:t>Grace-</w:t>
            </w:r>
            <w:r w:rsidRPr="00803F35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6561" w:type="dxa"/>
          </w:tcPr>
          <w:p w:rsidR="00303A0B" w:rsidRPr="00803F35" w:rsidRDefault="000E25A3" w:rsidP="00160F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 xml:space="preserve">До 55 дней </w:t>
            </w:r>
          </w:p>
          <w:p w:rsidR="000E25A3" w:rsidRPr="00803F35" w:rsidRDefault="00303A0B" w:rsidP="00303A0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  <w:bCs/>
                <w:iCs/>
              </w:rPr>
              <w:t>Льготный период действует с момента возникновения задолженности до 25-го числа включительно, месяца, следующего за месяцем совершения первой операции списания по Кредитной карте</w:t>
            </w:r>
            <w:r w:rsidRPr="00803F35">
              <w:rPr>
                <w:bCs/>
                <w:iCs/>
              </w:rPr>
              <w:t>.</w:t>
            </w:r>
          </w:p>
        </w:tc>
      </w:tr>
      <w:tr w:rsidR="000E25A3" w:rsidRPr="00803F35" w:rsidTr="00524CA5">
        <w:tc>
          <w:tcPr>
            <w:tcW w:w="817" w:type="dxa"/>
          </w:tcPr>
          <w:p w:rsidR="000E25A3" w:rsidRPr="00803F35" w:rsidRDefault="006B4DE8" w:rsidP="005F59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25A3" w:rsidRPr="00803F35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2268" w:type="dxa"/>
          </w:tcPr>
          <w:p w:rsidR="000E25A3" w:rsidRPr="00803F35" w:rsidRDefault="000E25A3" w:rsidP="00160F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>Срок выпуска карты</w:t>
            </w:r>
          </w:p>
        </w:tc>
        <w:tc>
          <w:tcPr>
            <w:tcW w:w="6561" w:type="dxa"/>
          </w:tcPr>
          <w:p w:rsidR="000E25A3" w:rsidRPr="00803F35" w:rsidRDefault="000E25A3" w:rsidP="000E25A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>5 лет</w:t>
            </w:r>
          </w:p>
        </w:tc>
      </w:tr>
      <w:tr w:rsidR="000E25A3" w:rsidRPr="00803F35" w:rsidTr="00524CA5">
        <w:tc>
          <w:tcPr>
            <w:tcW w:w="817" w:type="dxa"/>
          </w:tcPr>
          <w:p w:rsidR="000E25A3" w:rsidRPr="00803F35" w:rsidRDefault="006B4DE8" w:rsidP="005F59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25A3" w:rsidRPr="00803F35">
              <w:rPr>
                <w:rFonts w:ascii="Times New Roman" w:hAnsi="Times New Roman" w:cs="Times New Roman"/>
                <w:sz w:val="24"/>
                <w:szCs w:val="24"/>
              </w:rPr>
              <w:t xml:space="preserve">.6. </w:t>
            </w:r>
          </w:p>
        </w:tc>
        <w:tc>
          <w:tcPr>
            <w:tcW w:w="2268" w:type="dxa"/>
          </w:tcPr>
          <w:p w:rsidR="000E25A3" w:rsidRPr="00803F35" w:rsidRDefault="000E25A3" w:rsidP="00160F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>Платежный период</w:t>
            </w:r>
          </w:p>
        </w:tc>
        <w:tc>
          <w:tcPr>
            <w:tcW w:w="6561" w:type="dxa"/>
          </w:tcPr>
          <w:p w:rsidR="000E25A3" w:rsidRPr="00803F35" w:rsidRDefault="002126C0" w:rsidP="002126C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03F35">
              <w:rPr>
                <w:bCs/>
                <w:iCs/>
                <w:sz w:val="22"/>
                <w:szCs w:val="22"/>
              </w:rPr>
              <w:t>Период, в течение которого Заемщиком должна быть оплачена сумма общей задолженности, возникшей в льготный период/</w:t>
            </w:r>
            <w:r w:rsidRPr="00803F35">
              <w:t xml:space="preserve"> </w:t>
            </w:r>
            <w:r w:rsidRPr="00803F35">
              <w:rPr>
                <w:lang w:val="en-US"/>
              </w:rPr>
              <w:t>Grace</w:t>
            </w:r>
            <w:r w:rsidRPr="00803F35">
              <w:t>-период</w:t>
            </w:r>
            <w:r w:rsidRPr="00803F35">
              <w:rPr>
                <w:bCs/>
                <w:iCs/>
                <w:sz w:val="22"/>
                <w:szCs w:val="22"/>
              </w:rPr>
              <w:t xml:space="preserve">, в т. ч. с целью его восстановления, либо сумма минимального ежемесячного платежа. </w:t>
            </w:r>
            <w:r w:rsidR="000E25A3" w:rsidRPr="00803F35">
              <w:rPr>
                <w:sz w:val="22"/>
                <w:szCs w:val="22"/>
              </w:rPr>
              <w:t>Платежный период действует с 1 по 25 число (включительно) месяца, следующего за отчетным месяцем</w:t>
            </w:r>
          </w:p>
        </w:tc>
      </w:tr>
      <w:tr w:rsidR="000E25A3" w:rsidRPr="00803F35" w:rsidTr="00524CA5">
        <w:tc>
          <w:tcPr>
            <w:tcW w:w="817" w:type="dxa"/>
          </w:tcPr>
          <w:p w:rsidR="000E25A3" w:rsidRPr="00803F35" w:rsidRDefault="006B4DE8" w:rsidP="005F59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25A3" w:rsidRPr="00803F35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2268" w:type="dxa"/>
          </w:tcPr>
          <w:p w:rsidR="000E25A3" w:rsidRPr="00803F35" w:rsidRDefault="000E25A3" w:rsidP="00160F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>Минимальный ежемесячный платеж</w:t>
            </w:r>
          </w:p>
        </w:tc>
        <w:tc>
          <w:tcPr>
            <w:tcW w:w="6561" w:type="dxa"/>
          </w:tcPr>
          <w:p w:rsidR="000E25A3" w:rsidRPr="00803F35" w:rsidRDefault="000E25A3" w:rsidP="000E25A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 xml:space="preserve">5% от остатка задолженности по основному долгу </w:t>
            </w:r>
            <w:r w:rsidR="00EC43A7" w:rsidRPr="00803F35">
              <w:rPr>
                <w:rFonts w:ascii="Times New Roman" w:hAnsi="Times New Roman" w:cs="Times New Roman"/>
              </w:rPr>
              <w:t xml:space="preserve">на первое число месяца </w:t>
            </w:r>
            <w:r w:rsidRPr="00803F35">
              <w:rPr>
                <w:rFonts w:ascii="Times New Roman" w:hAnsi="Times New Roman" w:cs="Times New Roman"/>
              </w:rPr>
              <w:t xml:space="preserve">+ сумма начисленных процентов </w:t>
            </w:r>
            <w:r w:rsidR="00EC43A7" w:rsidRPr="00803F35">
              <w:rPr>
                <w:rFonts w:ascii="Times New Roman" w:hAnsi="Times New Roman" w:cs="Times New Roman"/>
              </w:rPr>
              <w:t xml:space="preserve">на остаток задолженности </w:t>
            </w:r>
            <w:r w:rsidRPr="00803F35">
              <w:rPr>
                <w:rFonts w:ascii="Times New Roman" w:hAnsi="Times New Roman" w:cs="Times New Roman"/>
              </w:rPr>
              <w:t xml:space="preserve">(при наличии) </w:t>
            </w:r>
          </w:p>
        </w:tc>
      </w:tr>
      <w:tr w:rsidR="00EC43A7" w:rsidRPr="00803F35" w:rsidTr="00524CA5">
        <w:tc>
          <w:tcPr>
            <w:tcW w:w="817" w:type="dxa"/>
          </w:tcPr>
          <w:p w:rsidR="00EC43A7" w:rsidRPr="00803F35" w:rsidRDefault="006B4DE8" w:rsidP="005F59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43A7" w:rsidRPr="00803F35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2268" w:type="dxa"/>
          </w:tcPr>
          <w:p w:rsidR="00EC43A7" w:rsidRPr="00803F35" w:rsidRDefault="00EC43A7" w:rsidP="00160F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>Порядок погашения задолженности</w:t>
            </w:r>
          </w:p>
        </w:tc>
        <w:tc>
          <w:tcPr>
            <w:tcW w:w="6561" w:type="dxa"/>
            <w:vAlign w:val="center"/>
          </w:tcPr>
          <w:p w:rsidR="00EC43A7" w:rsidRPr="00803F35" w:rsidRDefault="009D6745" w:rsidP="00DE61E4">
            <w:pPr>
              <w:pStyle w:val="a7"/>
              <w:jc w:val="both"/>
            </w:pPr>
            <w:r w:rsidRPr="00803F35">
              <w:rPr>
                <w:rFonts w:ascii="Times New Roman" w:hAnsi="Times New Roman" w:cs="Times New Roman"/>
              </w:rPr>
              <w:t xml:space="preserve">При отсутствии погашения </w:t>
            </w:r>
            <w:r w:rsidR="00303A0B" w:rsidRPr="00803F35">
              <w:rPr>
                <w:rFonts w:ascii="Times New Roman" w:hAnsi="Times New Roman" w:cs="Times New Roman"/>
              </w:rPr>
              <w:t>Заемщиком минимального ежемесячного платежа</w:t>
            </w:r>
            <w:r w:rsidR="00EC43A7" w:rsidRPr="00803F35">
              <w:rPr>
                <w:rFonts w:ascii="Times New Roman" w:hAnsi="Times New Roman" w:cs="Times New Roman"/>
              </w:rPr>
              <w:t xml:space="preserve"> </w:t>
            </w:r>
            <w:r w:rsidR="00303A0B" w:rsidRPr="00803F35">
              <w:rPr>
                <w:rFonts w:ascii="Times New Roman" w:hAnsi="Times New Roman" w:cs="Times New Roman"/>
              </w:rPr>
              <w:t xml:space="preserve">по кредитной карте </w:t>
            </w:r>
            <w:r w:rsidR="00EC43A7" w:rsidRPr="00803F35">
              <w:rPr>
                <w:rFonts w:ascii="Times New Roman" w:hAnsi="Times New Roman" w:cs="Times New Roman"/>
              </w:rPr>
              <w:t>до 25-го числа текущего месяца</w:t>
            </w:r>
            <w:r w:rsidR="002126C0" w:rsidRPr="00803F35">
              <w:rPr>
                <w:rFonts w:ascii="Times New Roman" w:hAnsi="Times New Roman" w:cs="Times New Roman"/>
              </w:rPr>
              <w:t xml:space="preserve"> </w:t>
            </w:r>
            <w:r w:rsidR="00EC43A7" w:rsidRPr="00803F35">
              <w:rPr>
                <w:rFonts w:ascii="Times New Roman" w:hAnsi="Times New Roman" w:cs="Times New Roman"/>
              </w:rPr>
              <w:t>на конец рабочего дня 25-го числа</w:t>
            </w:r>
            <w:r w:rsidR="00DE61E4" w:rsidRPr="00803F35">
              <w:rPr>
                <w:rFonts w:ascii="Times New Roman" w:hAnsi="Times New Roman" w:cs="Times New Roman"/>
              </w:rPr>
              <w:t xml:space="preserve"> АО КБ «Солидарность»</w:t>
            </w:r>
            <w:r w:rsidR="00EC43A7" w:rsidRPr="00803F35">
              <w:rPr>
                <w:rFonts w:ascii="Times New Roman" w:hAnsi="Times New Roman" w:cs="Times New Roman"/>
              </w:rPr>
              <w:t xml:space="preserve"> </w:t>
            </w:r>
            <w:r w:rsidR="00DE61E4" w:rsidRPr="00803F35">
              <w:rPr>
                <w:rFonts w:ascii="Times New Roman" w:hAnsi="Times New Roman" w:cs="Times New Roman"/>
              </w:rPr>
              <w:t xml:space="preserve">(далее – </w:t>
            </w:r>
            <w:r w:rsidR="00EC43A7" w:rsidRPr="00803F35">
              <w:rPr>
                <w:rFonts w:ascii="Times New Roman" w:hAnsi="Times New Roman" w:cs="Times New Roman"/>
              </w:rPr>
              <w:t>Банк</w:t>
            </w:r>
            <w:r w:rsidR="00DE61E4" w:rsidRPr="00803F35">
              <w:rPr>
                <w:rFonts w:ascii="Times New Roman" w:hAnsi="Times New Roman" w:cs="Times New Roman"/>
              </w:rPr>
              <w:t>)</w:t>
            </w:r>
            <w:r w:rsidR="00EC43A7" w:rsidRPr="00803F35">
              <w:rPr>
                <w:rFonts w:ascii="Times New Roman" w:hAnsi="Times New Roman" w:cs="Times New Roman"/>
              </w:rPr>
              <w:t xml:space="preserve"> переносит задолженность по </w:t>
            </w:r>
            <w:r w:rsidR="00DE61E4" w:rsidRPr="00803F35">
              <w:rPr>
                <w:rFonts w:ascii="Times New Roman" w:hAnsi="Times New Roman" w:cs="Times New Roman"/>
              </w:rPr>
              <w:t>К</w:t>
            </w:r>
            <w:r w:rsidR="00EC43A7" w:rsidRPr="00803F35">
              <w:rPr>
                <w:rFonts w:ascii="Times New Roman" w:hAnsi="Times New Roman" w:cs="Times New Roman"/>
              </w:rPr>
              <w:t>редитной карте в размере плановой суммы погашения на счета учета просроченной задолженности. На просроченную задолженность по основному долгу Заемщик уплачивает неустойку</w:t>
            </w:r>
            <w:r w:rsidR="00063C98" w:rsidRPr="00803F35">
              <w:rPr>
                <w:rFonts w:ascii="Times New Roman" w:hAnsi="Times New Roman" w:cs="Times New Roman"/>
              </w:rPr>
              <w:t>.</w:t>
            </w:r>
          </w:p>
        </w:tc>
      </w:tr>
      <w:tr w:rsidR="00EC43A7" w:rsidRPr="00803F35" w:rsidTr="00524CA5">
        <w:trPr>
          <w:trHeight w:val="860"/>
        </w:trPr>
        <w:tc>
          <w:tcPr>
            <w:tcW w:w="817" w:type="dxa"/>
          </w:tcPr>
          <w:p w:rsidR="00EC43A7" w:rsidRPr="00803F35" w:rsidRDefault="006B4DE8" w:rsidP="005F598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43A7" w:rsidRPr="00803F35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2268" w:type="dxa"/>
          </w:tcPr>
          <w:p w:rsidR="00EC43A7" w:rsidRPr="00803F35" w:rsidRDefault="00EC43A7" w:rsidP="00160F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 xml:space="preserve">Блокировка карты </w:t>
            </w:r>
          </w:p>
        </w:tc>
        <w:tc>
          <w:tcPr>
            <w:tcW w:w="6561" w:type="dxa"/>
            <w:vAlign w:val="center"/>
          </w:tcPr>
          <w:p w:rsidR="00EC43A7" w:rsidRPr="00803F35" w:rsidRDefault="00EC43A7" w:rsidP="003E622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 xml:space="preserve">При наличии просроченной задолженности Банк блокирует лимит кредитования по </w:t>
            </w:r>
            <w:r w:rsidR="00DE61E4" w:rsidRPr="00803F35">
              <w:rPr>
                <w:rFonts w:ascii="Times New Roman" w:hAnsi="Times New Roman" w:cs="Times New Roman"/>
              </w:rPr>
              <w:t xml:space="preserve">Кредитной </w:t>
            </w:r>
            <w:r w:rsidRPr="00803F35">
              <w:rPr>
                <w:rFonts w:ascii="Times New Roman" w:hAnsi="Times New Roman" w:cs="Times New Roman"/>
              </w:rPr>
              <w:t>карте до момента полного погашения просроченной задолженности.</w:t>
            </w:r>
          </w:p>
        </w:tc>
      </w:tr>
      <w:bookmarkEnd w:id="1"/>
      <w:tr w:rsidR="00EC43A7" w:rsidRPr="00803F35" w:rsidTr="00524CA5">
        <w:tc>
          <w:tcPr>
            <w:tcW w:w="817" w:type="dxa"/>
          </w:tcPr>
          <w:p w:rsidR="00EC43A7" w:rsidRPr="00803F35" w:rsidRDefault="006B4DE8" w:rsidP="00EC43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43A7" w:rsidRPr="00803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1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43A7" w:rsidRPr="00803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C43A7" w:rsidRPr="00803F35" w:rsidRDefault="00EC43A7" w:rsidP="00EC43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35">
              <w:rPr>
                <w:rFonts w:ascii="Times New Roman" w:hAnsi="Times New Roman" w:cs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6561" w:type="dxa"/>
          </w:tcPr>
          <w:p w:rsidR="00EC43A7" w:rsidRPr="00803F35" w:rsidRDefault="00303A0B" w:rsidP="00EC43A7">
            <w:pPr>
              <w:autoSpaceDE w:val="0"/>
              <w:autoSpaceDN w:val="0"/>
              <w:adjustRightInd w:val="0"/>
              <w:jc w:val="both"/>
            </w:pPr>
            <w:r w:rsidRPr="00803F35">
              <w:rPr>
                <w:sz w:val="22"/>
                <w:szCs w:val="22"/>
              </w:rPr>
              <w:t>С</w:t>
            </w:r>
            <w:r w:rsidR="00EC43A7" w:rsidRPr="00803F35">
              <w:rPr>
                <w:sz w:val="22"/>
                <w:szCs w:val="22"/>
              </w:rPr>
              <w:t xml:space="preserve"> момента возникновения просроченной задолженности в размере 0,1 (ноль целых одна десятая процента) % в день от суммы просроченной задолженности при этом проценты за соответствующий период нарушения обязательств не начисляются.</w:t>
            </w:r>
          </w:p>
        </w:tc>
      </w:tr>
      <w:tr w:rsidR="00EC43A7" w:rsidRPr="00803F35" w:rsidTr="00524CA5">
        <w:tc>
          <w:tcPr>
            <w:tcW w:w="817" w:type="dxa"/>
          </w:tcPr>
          <w:p w:rsidR="00EC43A7" w:rsidRPr="00803F35" w:rsidRDefault="006B4DE8" w:rsidP="00EC43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C43A7" w:rsidRPr="00803F35" w:rsidRDefault="00EC43A7" w:rsidP="00EC43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35">
              <w:rPr>
                <w:rFonts w:ascii="Times New Roman" w:hAnsi="Times New Roman" w:cs="Times New Roman"/>
                <w:sz w:val="24"/>
                <w:szCs w:val="24"/>
              </w:rPr>
              <w:t xml:space="preserve">Тип выдачи </w:t>
            </w:r>
          </w:p>
        </w:tc>
        <w:tc>
          <w:tcPr>
            <w:tcW w:w="6561" w:type="dxa"/>
          </w:tcPr>
          <w:p w:rsidR="00EC43A7" w:rsidRPr="00803F35" w:rsidRDefault="00EC43A7" w:rsidP="00EC43A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 xml:space="preserve">Кредитная линия </w:t>
            </w:r>
            <w:r w:rsidR="003E6225" w:rsidRPr="00803F35">
              <w:rPr>
                <w:rFonts w:ascii="Times New Roman" w:hAnsi="Times New Roman" w:cs="Times New Roman"/>
              </w:rPr>
              <w:t>с лимитом задолженности</w:t>
            </w:r>
          </w:p>
        </w:tc>
      </w:tr>
      <w:tr w:rsidR="00EC43A7" w:rsidRPr="00803F35" w:rsidTr="00524CA5">
        <w:tc>
          <w:tcPr>
            <w:tcW w:w="817" w:type="dxa"/>
          </w:tcPr>
          <w:p w:rsidR="00EC43A7" w:rsidRPr="00803F35" w:rsidRDefault="006B4DE8" w:rsidP="00EC43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C43A7" w:rsidRPr="00803F35" w:rsidRDefault="00EC43A7" w:rsidP="00EC43A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>Требования к Заемщику</w:t>
            </w:r>
          </w:p>
        </w:tc>
        <w:tc>
          <w:tcPr>
            <w:tcW w:w="6561" w:type="dxa"/>
          </w:tcPr>
          <w:p w:rsidR="00EC43A7" w:rsidRPr="00E45449" w:rsidRDefault="00EC43A7" w:rsidP="00EC43A7">
            <w:pPr>
              <w:numPr>
                <w:ilvl w:val="0"/>
                <w:numId w:val="2"/>
              </w:numPr>
              <w:tabs>
                <w:tab w:val="num" w:pos="308"/>
              </w:tabs>
              <w:ind w:left="305" w:hanging="305"/>
              <w:jc w:val="both"/>
              <w:rPr>
                <w:sz w:val="22"/>
                <w:szCs w:val="22"/>
              </w:rPr>
            </w:pPr>
            <w:r w:rsidRPr="00E45449">
              <w:rPr>
                <w:sz w:val="22"/>
                <w:szCs w:val="22"/>
              </w:rPr>
              <w:t xml:space="preserve">Возраст на момент подачи заявки   от 21 года </w:t>
            </w:r>
          </w:p>
          <w:p w:rsidR="00920D8E" w:rsidRDefault="00920D8E" w:rsidP="00DF091C">
            <w:pPr>
              <w:numPr>
                <w:ilvl w:val="0"/>
                <w:numId w:val="2"/>
              </w:numPr>
              <w:tabs>
                <w:tab w:val="num" w:pos="308"/>
              </w:tabs>
              <w:ind w:left="305" w:hanging="3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постоянного места работы</w:t>
            </w:r>
            <w:r w:rsidR="00016CBF">
              <w:rPr>
                <w:sz w:val="22"/>
                <w:szCs w:val="22"/>
                <w:vertAlign w:val="superscript"/>
              </w:rPr>
              <w:t>1</w:t>
            </w:r>
          </w:p>
          <w:p w:rsidR="006705A1" w:rsidRDefault="006705A1" w:rsidP="00DF091C">
            <w:pPr>
              <w:numPr>
                <w:ilvl w:val="0"/>
                <w:numId w:val="2"/>
              </w:numPr>
              <w:tabs>
                <w:tab w:val="num" w:pos="308"/>
              </w:tabs>
              <w:ind w:left="305" w:hanging="3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 работы на последнем месте работы не менее 3-х месяцев</w:t>
            </w:r>
            <w:r w:rsidR="00016CBF">
              <w:rPr>
                <w:sz w:val="22"/>
                <w:szCs w:val="22"/>
                <w:vertAlign w:val="superscript"/>
              </w:rPr>
              <w:t>1</w:t>
            </w:r>
          </w:p>
          <w:p w:rsidR="00920D8E" w:rsidRDefault="00920D8E" w:rsidP="00DF091C">
            <w:pPr>
              <w:numPr>
                <w:ilvl w:val="0"/>
                <w:numId w:val="2"/>
              </w:numPr>
              <w:tabs>
                <w:tab w:val="num" w:pos="308"/>
              </w:tabs>
              <w:ind w:left="305" w:hanging="3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Постоянная /временная регистрация на территории РФ</w:t>
            </w:r>
          </w:p>
          <w:p w:rsidR="00016CBF" w:rsidRPr="00016CBF" w:rsidRDefault="00016CBF" w:rsidP="00016CBF">
            <w:pPr>
              <w:ind w:left="305"/>
              <w:jc w:val="both"/>
              <w:rPr>
                <w:i/>
              </w:rPr>
            </w:pPr>
            <w:r w:rsidRPr="00016CBF">
              <w:rPr>
                <w:i/>
                <w:vertAlign w:val="superscript"/>
              </w:rPr>
              <w:t>1</w:t>
            </w:r>
            <w:r w:rsidRPr="00016CBF">
              <w:rPr>
                <w:i/>
              </w:rPr>
              <w:t xml:space="preserve">для пенсионеров не требуется </w:t>
            </w:r>
          </w:p>
        </w:tc>
      </w:tr>
      <w:tr w:rsidR="00EC43A7" w:rsidRPr="00803F35" w:rsidTr="00524CA5">
        <w:tc>
          <w:tcPr>
            <w:tcW w:w="817" w:type="dxa"/>
          </w:tcPr>
          <w:p w:rsidR="00EC43A7" w:rsidRPr="00803F35" w:rsidRDefault="006B4DE8" w:rsidP="00EC43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C43A7" w:rsidRPr="00803F35" w:rsidRDefault="00EC43A7" w:rsidP="00EC43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35">
              <w:rPr>
                <w:rFonts w:ascii="Times New Roman" w:hAnsi="Times New Roman" w:cs="Times New Roman"/>
                <w:sz w:val="24"/>
                <w:szCs w:val="24"/>
              </w:rPr>
              <w:t>Пакет документов для Заемщика</w:t>
            </w:r>
          </w:p>
        </w:tc>
        <w:tc>
          <w:tcPr>
            <w:tcW w:w="6561" w:type="dxa"/>
          </w:tcPr>
          <w:p w:rsidR="00EC43A7" w:rsidRPr="00803F35" w:rsidRDefault="00EC43A7" w:rsidP="00A63A61">
            <w:pPr>
              <w:tabs>
                <w:tab w:val="left" w:pos="461"/>
              </w:tabs>
              <w:jc w:val="both"/>
              <w:rPr>
                <w:sz w:val="22"/>
                <w:szCs w:val="22"/>
              </w:rPr>
            </w:pPr>
            <w:r w:rsidRPr="00803F35">
              <w:rPr>
                <w:sz w:val="22"/>
                <w:szCs w:val="22"/>
              </w:rPr>
              <w:t>Для граждан РФ - паспорт гражданина РФ</w:t>
            </w:r>
          </w:p>
          <w:p w:rsidR="00EC43A7" w:rsidRDefault="00EC43A7" w:rsidP="00A63A61">
            <w:pPr>
              <w:tabs>
                <w:tab w:val="left" w:pos="461"/>
              </w:tabs>
              <w:jc w:val="both"/>
            </w:pPr>
            <w:r w:rsidRPr="00803F35">
              <w:rPr>
                <w:sz w:val="22"/>
                <w:szCs w:val="22"/>
              </w:rPr>
              <w:lastRenderedPageBreak/>
              <w:t xml:space="preserve">Для иностранных граждан - паспорт иностранного гражданина, вид на жительство </w:t>
            </w:r>
            <w:r w:rsidRPr="00803F35">
              <w:t xml:space="preserve"> </w:t>
            </w:r>
          </w:p>
          <w:p w:rsidR="00016CBF" w:rsidRPr="00016CBF" w:rsidRDefault="00016CBF" w:rsidP="006705A1">
            <w:pPr>
              <w:tabs>
                <w:tab w:val="left" w:pos="120"/>
              </w:tabs>
              <w:ind w:left="120"/>
              <w:jc w:val="both"/>
              <w:rPr>
                <w:sz w:val="22"/>
                <w:szCs w:val="22"/>
              </w:rPr>
            </w:pPr>
            <w:r w:rsidRPr="00016CBF">
              <w:rPr>
                <w:sz w:val="22"/>
                <w:szCs w:val="22"/>
              </w:rPr>
              <w:t>Пенсионное удостоверение (при наличии)</w:t>
            </w:r>
          </w:p>
          <w:p w:rsidR="006705A1" w:rsidRPr="00016CBF" w:rsidRDefault="006705A1" w:rsidP="006705A1">
            <w:pPr>
              <w:tabs>
                <w:tab w:val="left" w:pos="120"/>
              </w:tabs>
              <w:ind w:left="120"/>
              <w:jc w:val="both"/>
              <w:rPr>
                <w:sz w:val="22"/>
                <w:szCs w:val="22"/>
              </w:rPr>
            </w:pPr>
            <w:r w:rsidRPr="00082D51">
              <w:rPr>
                <w:sz w:val="22"/>
                <w:szCs w:val="22"/>
                <w:u w:val="single"/>
              </w:rPr>
              <w:t xml:space="preserve">Документы, подтверждающие доходы (один из </w:t>
            </w:r>
            <w:r w:rsidR="006B4DE8" w:rsidRPr="00082D51">
              <w:rPr>
                <w:sz w:val="22"/>
                <w:szCs w:val="22"/>
                <w:u w:val="single"/>
              </w:rPr>
              <w:t>перечисленных)</w:t>
            </w:r>
            <w:r w:rsidR="006B4DE8" w:rsidRPr="00082D51">
              <w:rPr>
                <w:sz w:val="22"/>
                <w:szCs w:val="22"/>
                <w:u w:val="single"/>
                <w:vertAlign w:val="superscript"/>
              </w:rPr>
              <w:t xml:space="preserve"> </w:t>
            </w:r>
            <w:r w:rsidR="00016CBF">
              <w:rPr>
                <w:sz w:val="22"/>
                <w:szCs w:val="22"/>
                <w:u w:val="single"/>
                <w:vertAlign w:val="superscript"/>
              </w:rPr>
              <w:t>2</w:t>
            </w:r>
            <w:r w:rsidR="00016CBF" w:rsidRPr="00016CBF">
              <w:rPr>
                <w:sz w:val="22"/>
                <w:szCs w:val="22"/>
                <w:u w:val="single"/>
              </w:rPr>
              <w:t>:</w:t>
            </w:r>
          </w:p>
          <w:p w:rsidR="006705A1" w:rsidRPr="00082D51" w:rsidRDefault="006705A1" w:rsidP="006705A1">
            <w:pPr>
              <w:tabs>
                <w:tab w:val="left" w:pos="120"/>
                <w:tab w:val="left" w:pos="886"/>
              </w:tabs>
              <w:ind w:left="120" w:hanging="84"/>
              <w:jc w:val="both"/>
              <w:rPr>
                <w:sz w:val="22"/>
                <w:szCs w:val="22"/>
              </w:rPr>
            </w:pPr>
            <w:r w:rsidRPr="00082D51">
              <w:rPr>
                <w:sz w:val="22"/>
                <w:szCs w:val="22"/>
              </w:rPr>
              <w:t xml:space="preserve">- </w:t>
            </w:r>
            <w:r w:rsidRPr="00082D51">
              <w:rPr>
                <w:sz w:val="22"/>
                <w:szCs w:val="22"/>
                <w:u w:val="single"/>
              </w:rPr>
              <w:t>справка с места работы</w:t>
            </w:r>
            <w:r w:rsidRPr="00082D51">
              <w:rPr>
                <w:sz w:val="22"/>
                <w:szCs w:val="22"/>
              </w:rPr>
              <w:t>, подписанная руководителем организации или главным бухгалтером, заверенная печатью организации, за последние 12 месяцев (форма 2 - НДФЛ или по установленной форме Банка),</w:t>
            </w:r>
            <w:r w:rsidR="003E17C7">
              <w:rPr>
                <w:sz w:val="22"/>
                <w:szCs w:val="22"/>
              </w:rPr>
              <w:t xml:space="preserve"> </w:t>
            </w:r>
            <w:r w:rsidRPr="00082D51">
              <w:rPr>
                <w:sz w:val="22"/>
                <w:szCs w:val="22"/>
              </w:rPr>
              <w:t>в случае если стаж на последнем месте работы Заемщика составляет 12(двенадцать) и более месяцев, или за фактический срок работы, но не менее чем за 3 (три) месяца, в случае если стаж работы Заемщика составляет менее 12 (двенадцати) месяцев</w:t>
            </w:r>
          </w:p>
          <w:p w:rsidR="006705A1" w:rsidRDefault="00016CBF" w:rsidP="006705A1">
            <w:pPr>
              <w:tabs>
                <w:tab w:val="left" w:pos="46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справка из ПФР по форме СЗИ-6 (при наличии)/документ, подтверждающий размер пенсии</w:t>
            </w:r>
          </w:p>
          <w:p w:rsidR="00016CBF" w:rsidRDefault="00016CBF" w:rsidP="006705A1">
            <w:pPr>
              <w:tabs>
                <w:tab w:val="left" w:pos="46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другие документы, подтверждающие получение дохода</w:t>
            </w:r>
          </w:p>
          <w:p w:rsidR="00016CBF" w:rsidRPr="00082D51" w:rsidRDefault="00016CBF" w:rsidP="006705A1">
            <w:pPr>
              <w:tabs>
                <w:tab w:val="left" w:pos="461"/>
              </w:tabs>
              <w:jc w:val="both"/>
              <w:rPr>
                <w:sz w:val="22"/>
                <w:szCs w:val="22"/>
              </w:rPr>
            </w:pPr>
          </w:p>
          <w:p w:rsidR="006705A1" w:rsidRDefault="00016CBF" w:rsidP="006705A1">
            <w:pPr>
              <w:tabs>
                <w:tab w:val="left" w:pos="461"/>
              </w:tabs>
              <w:jc w:val="both"/>
            </w:pPr>
            <w:r>
              <w:rPr>
                <w:sz w:val="22"/>
                <w:szCs w:val="22"/>
                <w:vertAlign w:val="superscript"/>
              </w:rPr>
              <w:t xml:space="preserve">2 </w:t>
            </w:r>
            <w:r w:rsidR="006705A1" w:rsidRPr="00016CBF">
              <w:rPr>
                <w:i/>
              </w:rPr>
              <w:t>при сумме кредитного лимита свыше 100 000 руб.</w:t>
            </w:r>
          </w:p>
          <w:p w:rsidR="007F02E3" w:rsidRPr="00803F35" w:rsidRDefault="007F02E3" w:rsidP="006705A1">
            <w:pPr>
              <w:tabs>
                <w:tab w:val="left" w:pos="461"/>
              </w:tabs>
              <w:jc w:val="both"/>
            </w:pPr>
          </w:p>
        </w:tc>
      </w:tr>
      <w:tr w:rsidR="00EC43A7" w:rsidRPr="00803F35" w:rsidTr="00524CA5">
        <w:tc>
          <w:tcPr>
            <w:tcW w:w="817" w:type="dxa"/>
          </w:tcPr>
          <w:p w:rsidR="00EC43A7" w:rsidRPr="00803F35" w:rsidRDefault="006B4DE8" w:rsidP="00EC43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EC43A7" w:rsidRPr="00803F35" w:rsidRDefault="00EC43A7" w:rsidP="00EC43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кредита </w:t>
            </w:r>
          </w:p>
        </w:tc>
        <w:tc>
          <w:tcPr>
            <w:tcW w:w="6561" w:type="dxa"/>
          </w:tcPr>
          <w:p w:rsidR="00EC43A7" w:rsidRPr="00803F35" w:rsidRDefault="00EC43A7" w:rsidP="00EC43A7">
            <w:pPr>
              <w:ind w:left="1042"/>
              <w:jc w:val="both"/>
              <w:rPr>
                <w:sz w:val="22"/>
                <w:szCs w:val="22"/>
              </w:rPr>
            </w:pPr>
          </w:p>
          <w:p w:rsidR="00EC43A7" w:rsidRPr="00803F35" w:rsidRDefault="00EC43A7" w:rsidP="00A63A61">
            <w:pPr>
              <w:jc w:val="both"/>
              <w:rPr>
                <w:sz w:val="22"/>
                <w:szCs w:val="22"/>
              </w:rPr>
            </w:pPr>
            <w:r w:rsidRPr="00803F35">
              <w:rPr>
                <w:sz w:val="22"/>
                <w:szCs w:val="22"/>
              </w:rPr>
              <w:t xml:space="preserve">Без обеспечения </w:t>
            </w:r>
          </w:p>
        </w:tc>
      </w:tr>
      <w:tr w:rsidR="00EC43A7" w:rsidRPr="00803F35" w:rsidTr="00524CA5">
        <w:tc>
          <w:tcPr>
            <w:tcW w:w="817" w:type="dxa"/>
          </w:tcPr>
          <w:p w:rsidR="00EC43A7" w:rsidRPr="00803F35" w:rsidRDefault="006B4DE8" w:rsidP="00EC43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C43A7" w:rsidRPr="00803F35" w:rsidRDefault="00EC43A7" w:rsidP="00EC43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35">
              <w:rPr>
                <w:rFonts w:ascii="Times New Roman" w:hAnsi="Times New Roman" w:cs="Times New Roman"/>
                <w:sz w:val="24"/>
                <w:szCs w:val="24"/>
              </w:rPr>
              <w:t xml:space="preserve">Срок рассмотрения заявки </w:t>
            </w:r>
          </w:p>
        </w:tc>
        <w:tc>
          <w:tcPr>
            <w:tcW w:w="6561" w:type="dxa"/>
          </w:tcPr>
          <w:p w:rsidR="00EC43A7" w:rsidRPr="00803F35" w:rsidRDefault="00EC43A7" w:rsidP="00EC43A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 xml:space="preserve">Не более 2-х рабочих дней с даты предоставления в Банк заявления, не считая дня предоставления  </w:t>
            </w:r>
          </w:p>
        </w:tc>
      </w:tr>
      <w:tr w:rsidR="00EC43A7" w:rsidRPr="00803F35" w:rsidTr="00524CA5">
        <w:tc>
          <w:tcPr>
            <w:tcW w:w="817" w:type="dxa"/>
          </w:tcPr>
          <w:p w:rsidR="00EC43A7" w:rsidRPr="00803F35" w:rsidRDefault="006B4DE8" w:rsidP="00EC43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C43A7" w:rsidRPr="00803F35" w:rsidRDefault="00EC43A7" w:rsidP="00EC43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35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положительного решения по кредиту </w:t>
            </w:r>
          </w:p>
        </w:tc>
        <w:tc>
          <w:tcPr>
            <w:tcW w:w="6561" w:type="dxa"/>
          </w:tcPr>
          <w:p w:rsidR="00EC43A7" w:rsidRPr="00803F35" w:rsidRDefault="008E359E" w:rsidP="00EC43A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43A7" w:rsidRPr="00803F35">
              <w:rPr>
                <w:rFonts w:ascii="Times New Roman" w:hAnsi="Times New Roman" w:cs="Times New Roman"/>
              </w:rPr>
              <w:t xml:space="preserve"> месяца с момента принятия решения Банком</w:t>
            </w:r>
          </w:p>
        </w:tc>
      </w:tr>
      <w:tr w:rsidR="00EC43A7" w:rsidRPr="00803F35" w:rsidTr="00524CA5">
        <w:tc>
          <w:tcPr>
            <w:tcW w:w="817" w:type="dxa"/>
          </w:tcPr>
          <w:p w:rsidR="00EC43A7" w:rsidRPr="00803F35" w:rsidRDefault="00EC43A7" w:rsidP="00EC43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D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C43A7" w:rsidRPr="00803F35" w:rsidRDefault="00EC43A7" w:rsidP="00EC43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35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отрицательного решения по кредиту </w:t>
            </w:r>
          </w:p>
        </w:tc>
        <w:tc>
          <w:tcPr>
            <w:tcW w:w="6561" w:type="dxa"/>
          </w:tcPr>
          <w:p w:rsidR="00EC43A7" w:rsidRPr="00803F35" w:rsidRDefault="00EC43A7" w:rsidP="00EC43A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>2 месяца с момента принятия решения Банком</w:t>
            </w:r>
          </w:p>
        </w:tc>
      </w:tr>
      <w:tr w:rsidR="00EC43A7" w:rsidRPr="00803F35" w:rsidTr="00524CA5">
        <w:tc>
          <w:tcPr>
            <w:tcW w:w="817" w:type="dxa"/>
          </w:tcPr>
          <w:p w:rsidR="00EC43A7" w:rsidRPr="00803F35" w:rsidRDefault="00EC43A7" w:rsidP="00EC43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C43A7" w:rsidRPr="00803F35" w:rsidRDefault="00EC43A7" w:rsidP="00EC43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35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по принятию решения </w:t>
            </w:r>
          </w:p>
        </w:tc>
        <w:tc>
          <w:tcPr>
            <w:tcW w:w="6561" w:type="dxa"/>
          </w:tcPr>
          <w:p w:rsidR="00EC43A7" w:rsidRPr="00803F35" w:rsidRDefault="00EC43A7" w:rsidP="000A72C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 xml:space="preserve">Решение о возможности предоставления кредита принимается уполномоченным органом </w:t>
            </w:r>
            <w:r w:rsidR="000A72C3" w:rsidRPr="00803F35">
              <w:rPr>
                <w:rFonts w:ascii="Times New Roman" w:hAnsi="Times New Roman" w:cs="Times New Roman"/>
              </w:rPr>
              <w:t>Б</w:t>
            </w:r>
            <w:r w:rsidRPr="00803F35">
              <w:rPr>
                <w:rFonts w:ascii="Times New Roman" w:hAnsi="Times New Roman" w:cs="Times New Roman"/>
              </w:rPr>
              <w:t xml:space="preserve">анка на основании предоставленных полномочий </w:t>
            </w:r>
          </w:p>
        </w:tc>
      </w:tr>
      <w:tr w:rsidR="00EC43A7" w:rsidRPr="00803F35" w:rsidTr="00524CA5">
        <w:tc>
          <w:tcPr>
            <w:tcW w:w="817" w:type="dxa"/>
          </w:tcPr>
          <w:p w:rsidR="00EC43A7" w:rsidRPr="00803F35" w:rsidRDefault="00A10199" w:rsidP="00EC43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C43A7" w:rsidRPr="00803F35" w:rsidRDefault="00EC43A7" w:rsidP="00EC43A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>Требования по платежеспособности</w:t>
            </w:r>
          </w:p>
        </w:tc>
        <w:tc>
          <w:tcPr>
            <w:tcW w:w="6561" w:type="dxa"/>
          </w:tcPr>
          <w:p w:rsidR="00EC43A7" w:rsidRPr="00803F35" w:rsidRDefault="00EC43A7" w:rsidP="00DE61E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03F35">
              <w:rPr>
                <w:rFonts w:ascii="Times New Roman" w:hAnsi="Times New Roman" w:cs="Times New Roman"/>
              </w:rPr>
              <w:t xml:space="preserve">В </w:t>
            </w:r>
            <w:r w:rsidR="00DE61E4" w:rsidRPr="00803F35">
              <w:rPr>
                <w:rFonts w:ascii="Times New Roman" w:hAnsi="Times New Roman" w:cs="Times New Roman"/>
              </w:rPr>
              <w:t>с</w:t>
            </w:r>
            <w:r w:rsidRPr="00803F35">
              <w:rPr>
                <w:rFonts w:ascii="Times New Roman" w:hAnsi="Times New Roman" w:cs="Times New Roman"/>
              </w:rPr>
              <w:t xml:space="preserve">оответствии с </w:t>
            </w:r>
            <w:r w:rsidRPr="00803F35">
              <w:rPr>
                <w:rFonts w:ascii="Times New Roman" w:hAnsi="Times New Roman" w:cs="Times New Roman"/>
                <w:kern w:val="28"/>
              </w:rPr>
              <w:t xml:space="preserve">«Методикой оценки финансового положения, кредитоспособности и расчета лимита кредитования физического лица в АО КБ «Солидарность», </w:t>
            </w:r>
            <w:r w:rsidR="006B4DE8" w:rsidRPr="00803F35">
              <w:rPr>
                <w:rFonts w:ascii="Times New Roman" w:hAnsi="Times New Roman" w:cs="Times New Roman"/>
                <w:kern w:val="28"/>
              </w:rPr>
              <w:t>введённой</w:t>
            </w:r>
            <w:r w:rsidRPr="00803F35">
              <w:rPr>
                <w:rFonts w:ascii="Times New Roman" w:hAnsi="Times New Roman" w:cs="Times New Roman"/>
                <w:kern w:val="28"/>
              </w:rPr>
              <w:t xml:space="preserve"> в действие Приказом № 709 от 10.12.2019 г.</w:t>
            </w:r>
          </w:p>
        </w:tc>
      </w:tr>
      <w:tr w:rsidR="00EC43A7" w:rsidRPr="00803F35" w:rsidTr="00524CA5">
        <w:tc>
          <w:tcPr>
            <w:tcW w:w="817" w:type="dxa"/>
          </w:tcPr>
          <w:p w:rsidR="00EC43A7" w:rsidRPr="00803F35" w:rsidRDefault="00A10199" w:rsidP="00EC43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C43A7" w:rsidRPr="00803F35" w:rsidRDefault="00EC43A7" w:rsidP="00EC43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35">
              <w:rPr>
                <w:rFonts w:ascii="Times New Roman" w:hAnsi="Times New Roman" w:cs="Times New Roman"/>
                <w:sz w:val="24"/>
                <w:szCs w:val="24"/>
              </w:rPr>
              <w:t>Классификация ссуды</w:t>
            </w:r>
          </w:p>
        </w:tc>
        <w:tc>
          <w:tcPr>
            <w:tcW w:w="6561" w:type="dxa"/>
          </w:tcPr>
          <w:p w:rsidR="00EC43A7" w:rsidRPr="00803F35" w:rsidRDefault="00EC43A7" w:rsidP="00DE61E4">
            <w:pPr>
              <w:pStyle w:val="ConsPlusTitle"/>
              <w:jc w:val="both"/>
              <w:rPr>
                <w:b w:val="0"/>
                <w:szCs w:val="22"/>
              </w:rPr>
            </w:pPr>
            <w:r w:rsidRPr="00803F35">
              <w:rPr>
                <w:rFonts w:ascii="Times New Roman" w:hAnsi="Times New Roman" w:cs="Times New Roman"/>
                <w:b w:val="0"/>
                <w:szCs w:val="22"/>
              </w:rPr>
              <w:t xml:space="preserve">В </w:t>
            </w:r>
            <w:r w:rsidR="00DE61E4" w:rsidRPr="00803F35">
              <w:rPr>
                <w:rFonts w:ascii="Times New Roman" w:hAnsi="Times New Roman" w:cs="Times New Roman"/>
                <w:b w:val="0"/>
                <w:szCs w:val="22"/>
              </w:rPr>
              <w:t>с</w:t>
            </w:r>
            <w:r w:rsidRPr="00803F35">
              <w:rPr>
                <w:rFonts w:ascii="Times New Roman" w:hAnsi="Times New Roman" w:cs="Times New Roman"/>
                <w:b w:val="0"/>
                <w:szCs w:val="22"/>
              </w:rPr>
              <w:t>оответствии с «Положением о порядке формирования   резервов на возможные потери по ссудам, ссудной и приравненной к ней задолженности в АО КБ «Солидарность»</w:t>
            </w:r>
            <w:r w:rsidR="00DE61E4" w:rsidRPr="00803F35">
              <w:rPr>
                <w:rFonts w:ascii="Times New Roman" w:hAnsi="Times New Roman" w:cs="Times New Roman"/>
                <w:b w:val="0"/>
                <w:szCs w:val="22"/>
              </w:rPr>
              <w:t>,</w:t>
            </w:r>
            <w:r w:rsidRPr="00803F35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="006B4DE8" w:rsidRPr="00803F35">
              <w:rPr>
                <w:rFonts w:ascii="Times New Roman" w:hAnsi="Times New Roman" w:cs="Times New Roman"/>
                <w:b w:val="0"/>
                <w:kern w:val="28"/>
                <w:szCs w:val="22"/>
              </w:rPr>
              <w:t>введён</w:t>
            </w:r>
            <w:r w:rsidR="006B4DE8">
              <w:rPr>
                <w:rFonts w:ascii="Times New Roman" w:hAnsi="Times New Roman" w:cs="Times New Roman"/>
                <w:b w:val="0"/>
                <w:kern w:val="28"/>
                <w:szCs w:val="22"/>
              </w:rPr>
              <w:t>ным</w:t>
            </w:r>
            <w:r w:rsidRPr="00803F35">
              <w:rPr>
                <w:rFonts w:ascii="Times New Roman" w:hAnsi="Times New Roman" w:cs="Times New Roman"/>
                <w:b w:val="0"/>
                <w:kern w:val="28"/>
                <w:szCs w:val="22"/>
              </w:rPr>
              <w:t xml:space="preserve"> в действие Приказом № 673 от 26.11.2019 г.</w:t>
            </w:r>
            <w:r w:rsidRPr="00803F35">
              <w:rPr>
                <w:b w:val="0"/>
                <w:szCs w:val="22"/>
              </w:rPr>
              <w:t xml:space="preserve"> </w:t>
            </w:r>
          </w:p>
        </w:tc>
      </w:tr>
      <w:tr w:rsidR="00EC43A7" w:rsidTr="00524CA5">
        <w:tc>
          <w:tcPr>
            <w:tcW w:w="817" w:type="dxa"/>
          </w:tcPr>
          <w:p w:rsidR="00EC43A7" w:rsidRPr="00803F35" w:rsidRDefault="00EC43A7" w:rsidP="00EC43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C43A7" w:rsidRPr="00803F35" w:rsidRDefault="00EC43A7" w:rsidP="00EC43A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35">
              <w:rPr>
                <w:rFonts w:ascii="Times New Roman" w:hAnsi="Times New Roman" w:cs="Times New Roman"/>
                <w:sz w:val="24"/>
                <w:szCs w:val="24"/>
              </w:rPr>
              <w:t xml:space="preserve">Полная стоимость кредита </w:t>
            </w:r>
          </w:p>
        </w:tc>
        <w:tc>
          <w:tcPr>
            <w:tcW w:w="6561" w:type="dxa"/>
          </w:tcPr>
          <w:p w:rsidR="00EC43A7" w:rsidRPr="00DE61E4" w:rsidRDefault="00EC43A7" w:rsidP="00EC43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03F35">
              <w:rPr>
                <w:rFonts w:ascii="Times New Roman" w:hAnsi="Times New Roman" w:cs="Times New Roman"/>
                <w:b w:val="0"/>
                <w:szCs w:val="22"/>
              </w:rPr>
              <w:t>Рассчитывается индивидуально для каждого кредита и указывается в Кредитном договоре</w:t>
            </w:r>
            <w:r w:rsidRPr="00DE61E4">
              <w:rPr>
                <w:rFonts w:ascii="Times New Roman" w:hAnsi="Times New Roman" w:cs="Times New Roman"/>
                <w:b w:val="0"/>
                <w:szCs w:val="22"/>
              </w:rPr>
              <w:t xml:space="preserve">  </w:t>
            </w:r>
          </w:p>
        </w:tc>
      </w:tr>
    </w:tbl>
    <w:p w:rsidR="00EB22F3" w:rsidRDefault="00EB22F3" w:rsidP="00EB22F3">
      <w:pPr>
        <w:ind w:right="57"/>
        <w:jc w:val="both"/>
        <w:rPr>
          <w:b/>
          <w:sz w:val="28"/>
          <w:szCs w:val="28"/>
        </w:rPr>
      </w:pPr>
    </w:p>
    <w:p w:rsidR="00EB22F3" w:rsidRPr="00CE5BC8" w:rsidRDefault="00EB22F3" w:rsidP="00EB22F3">
      <w:pPr>
        <w:ind w:right="57"/>
        <w:jc w:val="both"/>
        <w:rPr>
          <w:b/>
          <w:sz w:val="28"/>
          <w:szCs w:val="28"/>
        </w:rPr>
      </w:pPr>
    </w:p>
    <w:p w:rsidR="00EB22F3" w:rsidRPr="008C48A6" w:rsidRDefault="00EB22F3" w:rsidP="00F91BDA">
      <w:pPr>
        <w:jc w:val="center"/>
        <w:rPr>
          <w:rFonts w:eastAsia="Arial Unicode MS"/>
          <w:b/>
          <w:snapToGrid w:val="0"/>
        </w:rPr>
      </w:pPr>
    </w:p>
    <w:sectPr w:rsidR="00EB22F3" w:rsidRPr="008C48A6" w:rsidSect="00524CA5">
      <w:footerReference w:type="default" r:id="rId7"/>
      <w:pgSz w:w="11981" w:h="16838"/>
      <w:pgMar w:top="851" w:right="850" w:bottom="993" w:left="1701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31D" w:rsidRDefault="0042131D" w:rsidP="00524CA5">
      <w:r>
        <w:separator/>
      </w:r>
    </w:p>
  </w:endnote>
  <w:endnote w:type="continuationSeparator" w:id="0">
    <w:p w:rsidR="0042131D" w:rsidRDefault="0042131D" w:rsidP="0052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6380589"/>
      <w:docPartObj>
        <w:docPartGallery w:val="Page Numbers (Bottom of Page)"/>
        <w:docPartUnique/>
      </w:docPartObj>
    </w:sdtPr>
    <w:sdtEndPr/>
    <w:sdtContent>
      <w:p w:rsidR="00524CA5" w:rsidRDefault="00524CA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2C3">
          <w:rPr>
            <w:noProof/>
          </w:rPr>
          <w:t>1</w:t>
        </w:r>
        <w:r>
          <w:fldChar w:fldCharType="end"/>
        </w:r>
      </w:p>
    </w:sdtContent>
  </w:sdt>
  <w:p w:rsidR="00524CA5" w:rsidRDefault="00524CA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31D" w:rsidRDefault="0042131D" w:rsidP="00524CA5">
      <w:r>
        <w:separator/>
      </w:r>
    </w:p>
  </w:footnote>
  <w:footnote w:type="continuationSeparator" w:id="0">
    <w:p w:rsidR="0042131D" w:rsidRDefault="0042131D" w:rsidP="0052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31A9"/>
    <w:multiLevelType w:val="hybridMultilevel"/>
    <w:tmpl w:val="C3DC43D4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3E0F03C7"/>
    <w:multiLevelType w:val="multilevel"/>
    <w:tmpl w:val="3FAE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713D3"/>
    <w:multiLevelType w:val="hybridMultilevel"/>
    <w:tmpl w:val="5DFA93F8"/>
    <w:lvl w:ilvl="0" w:tplc="46AED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64060"/>
    <w:multiLevelType w:val="multilevel"/>
    <w:tmpl w:val="219A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7E"/>
    <w:rsid w:val="00016CBF"/>
    <w:rsid w:val="00063C98"/>
    <w:rsid w:val="000A72C3"/>
    <w:rsid w:val="000E25A3"/>
    <w:rsid w:val="0013657E"/>
    <w:rsid w:val="00160FAD"/>
    <w:rsid w:val="00180780"/>
    <w:rsid w:val="001E1702"/>
    <w:rsid w:val="002126C0"/>
    <w:rsid w:val="00250157"/>
    <w:rsid w:val="00303A0B"/>
    <w:rsid w:val="00354765"/>
    <w:rsid w:val="0037555E"/>
    <w:rsid w:val="00377CA2"/>
    <w:rsid w:val="003C5AEE"/>
    <w:rsid w:val="003E17C7"/>
    <w:rsid w:val="003E6225"/>
    <w:rsid w:val="0042131D"/>
    <w:rsid w:val="00435507"/>
    <w:rsid w:val="00497FEB"/>
    <w:rsid w:val="00524CA5"/>
    <w:rsid w:val="00527BCE"/>
    <w:rsid w:val="005501BD"/>
    <w:rsid w:val="00584D0C"/>
    <w:rsid w:val="00594C44"/>
    <w:rsid w:val="005C0F98"/>
    <w:rsid w:val="005F0B87"/>
    <w:rsid w:val="005F6373"/>
    <w:rsid w:val="00607933"/>
    <w:rsid w:val="00636498"/>
    <w:rsid w:val="006705A1"/>
    <w:rsid w:val="006B3173"/>
    <w:rsid w:val="006B4DE8"/>
    <w:rsid w:val="006F2C19"/>
    <w:rsid w:val="007F02E3"/>
    <w:rsid w:val="00803F35"/>
    <w:rsid w:val="008159FD"/>
    <w:rsid w:val="008C48A6"/>
    <w:rsid w:val="008E359E"/>
    <w:rsid w:val="008F44B6"/>
    <w:rsid w:val="0090276F"/>
    <w:rsid w:val="00920D8E"/>
    <w:rsid w:val="009233C7"/>
    <w:rsid w:val="00947D31"/>
    <w:rsid w:val="00973010"/>
    <w:rsid w:val="009A681F"/>
    <w:rsid w:val="009D3393"/>
    <w:rsid w:val="009D498F"/>
    <w:rsid w:val="009D6745"/>
    <w:rsid w:val="00A10199"/>
    <w:rsid w:val="00A63A61"/>
    <w:rsid w:val="00A7261A"/>
    <w:rsid w:val="00AF57F1"/>
    <w:rsid w:val="00B433DF"/>
    <w:rsid w:val="00B55E3E"/>
    <w:rsid w:val="00B84E50"/>
    <w:rsid w:val="00C26B63"/>
    <w:rsid w:val="00C96548"/>
    <w:rsid w:val="00D6658C"/>
    <w:rsid w:val="00D73ED1"/>
    <w:rsid w:val="00D87821"/>
    <w:rsid w:val="00DE61E4"/>
    <w:rsid w:val="00DF091C"/>
    <w:rsid w:val="00E42FDA"/>
    <w:rsid w:val="00E45449"/>
    <w:rsid w:val="00E96F21"/>
    <w:rsid w:val="00EB22F3"/>
    <w:rsid w:val="00EC43A7"/>
    <w:rsid w:val="00F14050"/>
    <w:rsid w:val="00F91BDA"/>
    <w:rsid w:val="00FA3EAE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7A308023-4F34-42FD-9822-67B9A712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heading3,Body Text - Level 2,текст таблицы"/>
    <w:basedOn w:val="a"/>
    <w:link w:val="a4"/>
    <w:rsid w:val="00F91BDA"/>
    <w:pPr>
      <w:spacing w:after="120"/>
      <w:ind w:left="1134"/>
      <w:jc w:val="both"/>
    </w:pPr>
  </w:style>
  <w:style w:type="character" w:customStyle="1" w:styleId="a4">
    <w:name w:val="Основной текст Знак"/>
    <w:aliases w:val="heading3 Знак,Body Text - Level 2 Знак,текст таблицы Знак"/>
    <w:basedOn w:val="a0"/>
    <w:link w:val="a3"/>
    <w:rsid w:val="00F91B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а"/>
    <w:basedOn w:val="a3"/>
    <w:autoRedefine/>
    <w:rsid w:val="00F91BDA"/>
    <w:pPr>
      <w:keepNext/>
      <w:ind w:left="0"/>
      <w:jc w:val="right"/>
    </w:pPr>
    <w:rPr>
      <w:i/>
    </w:rPr>
  </w:style>
  <w:style w:type="paragraph" w:styleId="a6">
    <w:name w:val="Normal (Web)"/>
    <w:basedOn w:val="a"/>
    <w:uiPriority w:val="99"/>
    <w:unhideWhenUsed/>
    <w:rsid w:val="00F91BD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EB22F3"/>
    <w:pPr>
      <w:spacing w:after="0" w:line="240" w:lineRule="auto"/>
    </w:pPr>
  </w:style>
  <w:style w:type="table" w:styleId="a8">
    <w:name w:val="Table Grid"/>
    <w:basedOn w:val="a1"/>
    <w:uiPriority w:val="59"/>
    <w:rsid w:val="00EB2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EB22F3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EB2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annotation reference"/>
    <w:semiHidden/>
    <w:rsid w:val="002126C0"/>
    <w:rPr>
      <w:sz w:val="16"/>
      <w:szCs w:val="16"/>
    </w:rPr>
  </w:style>
  <w:style w:type="paragraph" w:styleId="ab">
    <w:name w:val="annotation text"/>
    <w:basedOn w:val="a"/>
    <w:link w:val="ac"/>
    <w:semiHidden/>
    <w:rsid w:val="002126C0"/>
  </w:style>
  <w:style w:type="character" w:customStyle="1" w:styleId="ac">
    <w:name w:val="Текст примечания Знак"/>
    <w:basedOn w:val="a0"/>
    <w:link w:val="ab"/>
    <w:semiHidden/>
    <w:rsid w:val="002126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26C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26C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524CA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24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524C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24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5C0F98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5C0F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Гафиятова Альмира Нажиповна</dc:creator>
  <cp:lastModifiedBy>Иванова Оксана Михайловна</cp:lastModifiedBy>
  <cp:revision>14</cp:revision>
  <dcterms:created xsi:type="dcterms:W3CDTF">2020-07-08T11:22:00Z</dcterms:created>
  <dcterms:modified xsi:type="dcterms:W3CDTF">2020-07-23T10:03:00Z</dcterms:modified>
</cp:coreProperties>
</file>